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8"/>
        <w:gridCol w:w="1489"/>
        <w:gridCol w:w="2168"/>
      </w:tblGrid>
      <w:tr w:rsidR="00F9117A" w:rsidRPr="00F9117A" w14:paraId="55CFF8E6" w14:textId="77777777">
        <w:trPr>
          <w:trHeight w:val="1134"/>
        </w:trPr>
        <w:tc>
          <w:tcPr>
            <w:tcW w:w="8885" w:type="dxa"/>
            <w:gridSpan w:val="3"/>
            <w:tcBorders>
              <w:top w:val="single" w:sz="4" w:space="0" w:color="auto"/>
              <w:left w:val="single" w:sz="4" w:space="0" w:color="auto"/>
              <w:bottom w:val="single" w:sz="4" w:space="0" w:color="auto"/>
              <w:right w:val="single" w:sz="4" w:space="0" w:color="auto"/>
            </w:tcBorders>
            <w:hideMark/>
          </w:tcPr>
          <w:p w14:paraId="5BCCAB2E" w14:textId="1FC5BAF9" w:rsidR="00F9117A" w:rsidRPr="00F9117A" w:rsidRDefault="00F9117A" w:rsidP="00F9117A">
            <w:pPr>
              <w:pStyle w:val="Ttulo1"/>
              <w:rPr>
                <w:noProof/>
              </w:rPr>
            </w:pPr>
            <w:bookmarkStart w:id="0" w:name="_Toc358831536"/>
            <w:bookmarkStart w:id="1" w:name="_Toc358917709"/>
            <w:bookmarkStart w:id="2" w:name="_Toc433361511"/>
            <w:r w:rsidRPr="00F9117A">
              <w:rPr>
                <w:noProof/>
              </w:rPr>
              <w:drawing>
                <wp:inline distT="0" distB="0" distL="0" distR="0" wp14:anchorId="5D6A8DBE" wp14:editId="25E365D1">
                  <wp:extent cx="5400040" cy="628650"/>
                  <wp:effectExtent l="0" t="0" r="0" b="0"/>
                  <wp:docPr id="146869277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628650"/>
                          </a:xfrm>
                          <a:prstGeom prst="rect">
                            <a:avLst/>
                          </a:prstGeom>
                          <a:noFill/>
                          <a:ln>
                            <a:noFill/>
                          </a:ln>
                        </pic:spPr>
                      </pic:pic>
                    </a:graphicData>
                  </a:graphic>
                </wp:inline>
              </w:drawing>
            </w:r>
          </w:p>
        </w:tc>
      </w:tr>
      <w:tr w:rsidR="00F9117A" w:rsidRPr="00F9117A" w14:paraId="5358115D" w14:textId="77777777">
        <w:trPr>
          <w:trHeight w:val="838"/>
        </w:trPr>
        <w:tc>
          <w:tcPr>
            <w:tcW w:w="8885" w:type="dxa"/>
            <w:gridSpan w:val="3"/>
            <w:tcBorders>
              <w:top w:val="single" w:sz="4" w:space="0" w:color="auto"/>
              <w:left w:val="single" w:sz="4" w:space="0" w:color="auto"/>
              <w:bottom w:val="single" w:sz="4" w:space="0" w:color="auto"/>
              <w:right w:val="single" w:sz="4" w:space="0" w:color="auto"/>
            </w:tcBorders>
            <w:hideMark/>
          </w:tcPr>
          <w:p w14:paraId="268C6CB1" w14:textId="77777777" w:rsidR="00F9117A" w:rsidRPr="00F9117A" w:rsidRDefault="00F9117A" w:rsidP="00F9117A">
            <w:pPr>
              <w:pStyle w:val="Ttulo1"/>
              <w:jc w:val="center"/>
              <w:rPr>
                <w:noProof/>
              </w:rPr>
            </w:pPr>
            <w:r w:rsidRPr="00F9117A">
              <w:rPr>
                <w:noProof/>
              </w:rPr>
              <w:t>PROCEDIMENTO OPERACIONAL PADRÃO</w:t>
            </w:r>
          </w:p>
          <w:p w14:paraId="743293AC" w14:textId="431D7912" w:rsidR="00F9117A" w:rsidRPr="00F9117A" w:rsidRDefault="00F9117A" w:rsidP="00F9117A">
            <w:pPr>
              <w:pStyle w:val="Ttulo1"/>
              <w:spacing w:line="276" w:lineRule="auto"/>
              <w:jc w:val="center"/>
              <w:rPr>
                <w:noProof/>
              </w:rPr>
            </w:pPr>
            <w:r w:rsidRPr="00F9117A">
              <w:rPr>
                <w:noProof/>
              </w:rPr>
              <w:t>- FARMÁCIA BÁSICA SEMUS – N.º 00</w:t>
            </w:r>
            <w:r>
              <w:rPr>
                <w:noProof/>
              </w:rPr>
              <w:t>8</w:t>
            </w:r>
          </w:p>
        </w:tc>
      </w:tr>
      <w:tr w:rsidR="00F9117A" w:rsidRPr="00F9117A" w14:paraId="24CD8DAE" w14:textId="77777777">
        <w:trPr>
          <w:trHeight w:val="361"/>
        </w:trPr>
        <w:tc>
          <w:tcPr>
            <w:tcW w:w="5228" w:type="dxa"/>
            <w:tcBorders>
              <w:top w:val="single" w:sz="4" w:space="0" w:color="auto"/>
              <w:left w:val="single" w:sz="4" w:space="0" w:color="auto"/>
              <w:bottom w:val="single" w:sz="4" w:space="0" w:color="auto"/>
              <w:right w:val="single" w:sz="4" w:space="0" w:color="auto"/>
            </w:tcBorders>
            <w:hideMark/>
          </w:tcPr>
          <w:p w14:paraId="749EFB91" w14:textId="77777777" w:rsidR="00F9117A" w:rsidRPr="00F9117A" w:rsidRDefault="00F9117A" w:rsidP="00F9117A">
            <w:pPr>
              <w:pStyle w:val="Ttulo1"/>
              <w:rPr>
                <w:noProof/>
              </w:rPr>
            </w:pPr>
            <w:r w:rsidRPr="00F9117A">
              <w:rPr>
                <w:noProof/>
              </w:rPr>
              <w:t>Elaborado por: Rogério Fracalossi</w:t>
            </w:r>
          </w:p>
        </w:tc>
        <w:tc>
          <w:tcPr>
            <w:tcW w:w="1489" w:type="dxa"/>
            <w:vMerge w:val="restart"/>
            <w:tcBorders>
              <w:top w:val="single" w:sz="4" w:space="0" w:color="auto"/>
              <w:left w:val="single" w:sz="4" w:space="0" w:color="auto"/>
              <w:bottom w:val="single" w:sz="4" w:space="0" w:color="auto"/>
              <w:right w:val="single" w:sz="4" w:space="0" w:color="auto"/>
            </w:tcBorders>
            <w:hideMark/>
          </w:tcPr>
          <w:p w14:paraId="1225E144" w14:textId="77777777" w:rsidR="00F9117A" w:rsidRPr="00F9117A" w:rsidRDefault="00F9117A" w:rsidP="00F9117A">
            <w:pPr>
              <w:pStyle w:val="Ttulo1"/>
              <w:rPr>
                <w:noProof/>
              </w:rPr>
            </w:pPr>
            <w:r w:rsidRPr="00F9117A">
              <w:rPr>
                <w:noProof/>
              </w:rPr>
              <w:t>Aprovado por:</w:t>
            </w:r>
          </w:p>
        </w:tc>
        <w:tc>
          <w:tcPr>
            <w:tcW w:w="2168" w:type="dxa"/>
            <w:vMerge w:val="restart"/>
            <w:tcBorders>
              <w:top w:val="single" w:sz="4" w:space="0" w:color="auto"/>
              <w:left w:val="single" w:sz="4" w:space="0" w:color="auto"/>
              <w:bottom w:val="single" w:sz="4" w:space="0" w:color="auto"/>
              <w:right w:val="single" w:sz="4" w:space="0" w:color="auto"/>
            </w:tcBorders>
            <w:hideMark/>
          </w:tcPr>
          <w:p w14:paraId="523F9D48" w14:textId="77777777" w:rsidR="00F9117A" w:rsidRPr="00F9117A" w:rsidRDefault="00F9117A" w:rsidP="00F9117A">
            <w:pPr>
              <w:pStyle w:val="Ttulo1"/>
              <w:rPr>
                <w:noProof/>
              </w:rPr>
            </w:pPr>
            <w:r w:rsidRPr="00F9117A">
              <w:rPr>
                <w:noProof/>
              </w:rPr>
              <w:t>Atualizado em:</w:t>
            </w:r>
          </w:p>
          <w:p w14:paraId="6D81BA1B" w14:textId="77777777" w:rsidR="00F9117A" w:rsidRPr="00F9117A" w:rsidRDefault="00F9117A" w:rsidP="00F9117A">
            <w:pPr>
              <w:pStyle w:val="Ttulo1"/>
              <w:rPr>
                <w:noProof/>
              </w:rPr>
            </w:pPr>
            <w:r w:rsidRPr="00F9117A">
              <w:rPr>
                <w:noProof/>
              </w:rPr>
              <w:t>2026</w:t>
            </w:r>
          </w:p>
        </w:tc>
      </w:tr>
      <w:tr w:rsidR="00F9117A" w:rsidRPr="00F9117A" w14:paraId="4EFA6DE8" w14:textId="77777777">
        <w:trPr>
          <w:trHeight w:val="340"/>
        </w:trPr>
        <w:tc>
          <w:tcPr>
            <w:tcW w:w="5228" w:type="dxa"/>
            <w:tcBorders>
              <w:top w:val="single" w:sz="4" w:space="0" w:color="auto"/>
              <w:left w:val="single" w:sz="4" w:space="0" w:color="auto"/>
              <w:bottom w:val="single" w:sz="4" w:space="0" w:color="auto"/>
              <w:right w:val="single" w:sz="4" w:space="0" w:color="auto"/>
            </w:tcBorders>
            <w:hideMark/>
          </w:tcPr>
          <w:p w14:paraId="7CC10707" w14:textId="77777777" w:rsidR="00F9117A" w:rsidRPr="00F9117A" w:rsidRDefault="00F9117A" w:rsidP="00F9117A">
            <w:pPr>
              <w:pStyle w:val="Ttulo1"/>
              <w:rPr>
                <w:noProof/>
              </w:rPr>
            </w:pPr>
            <w:r w:rsidRPr="00F9117A">
              <w:rPr>
                <w:noProof/>
              </w:rPr>
              <w:t>Revisado por: Helielza R. Mesquita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787F0" w14:textId="77777777" w:rsidR="00F9117A" w:rsidRPr="00F9117A" w:rsidRDefault="00F9117A" w:rsidP="00F9117A">
            <w:pPr>
              <w:pStyle w:val="Ttulo1"/>
              <w:spacing w:line="276" w:lineRule="auto"/>
              <w:rPr>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6C759" w14:textId="77777777" w:rsidR="00F9117A" w:rsidRPr="00F9117A" w:rsidRDefault="00F9117A" w:rsidP="00F9117A">
            <w:pPr>
              <w:pStyle w:val="Ttulo1"/>
              <w:spacing w:line="276" w:lineRule="auto"/>
              <w:rPr>
                <w:noProof/>
              </w:rPr>
            </w:pPr>
          </w:p>
        </w:tc>
      </w:tr>
    </w:tbl>
    <w:p w14:paraId="1210AD80" w14:textId="77777777" w:rsidR="00F9117A" w:rsidRDefault="00F9117A" w:rsidP="002A7A95">
      <w:pPr>
        <w:pStyle w:val="Ttulo1"/>
        <w:spacing w:line="276" w:lineRule="auto"/>
        <w:rPr>
          <w:rFonts w:ascii="Arial" w:hAnsi="Arial" w:cs="Arial"/>
        </w:rPr>
      </w:pPr>
    </w:p>
    <w:p w14:paraId="022957C6" w14:textId="2EB287CE" w:rsidR="00F24370" w:rsidRPr="002A7A95" w:rsidRDefault="00F24370" w:rsidP="002A7A95">
      <w:pPr>
        <w:pStyle w:val="Ttulo1"/>
        <w:spacing w:line="276" w:lineRule="auto"/>
        <w:rPr>
          <w:rFonts w:ascii="Arial" w:hAnsi="Arial" w:cs="Arial"/>
          <w:b w:val="0"/>
        </w:rPr>
      </w:pPr>
      <w:r w:rsidRPr="002A7A95">
        <w:rPr>
          <w:rFonts w:ascii="Arial" w:hAnsi="Arial" w:cs="Arial"/>
        </w:rPr>
        <w:t xml:space="preserve">1. TÍTULO: </w:t>
      </w:r>
      <w:bookmarkEnd w:id="0"/>
      <w:bookmarkEnd w:id="1"/>
      <w:bookmarkEnd w:id="2"/>
      <w:r w:rsidR="00C033E5" w:rsidRPr="002A7A95">
        <w:rPr>
          <w:rFonts w:ascii="Arial" w:hAnsi="Arial" w:cs="Arial"/>
        </w:rPr>
        <w:t>DISPENSAÇÃO DE MEDICAMENTOS</w:t>
      </w:r>
    </w:p>
    <w:p w14:paraId="0718F790" w14:textId="77777777" w:rsidR="00F24370" w:rsidRPr="002A7A95" w:rsidRDefault="00F24370" w:rsidP="002A7A95">
      <w:pPr>
        <w:spacing w:line="276" w:lineRule="auto"/>
        <w:jc w:val="both"/>
        <w:rPr>
          <w:rFonts w:ascii="Arial" w:hAnsi="Arial" w:cs="Arial"/>
        </w:rPr>
      </w:pPr>
    </w:p>
    <w:p w14:paraId="63DDFE5E" w14:textId="15156083" w:rsidR="00F24370" w:rsidRPr="002A7A95" w:rsidRDefault="00F24370" w:rsidP="002A7A95">
      <w:pPr>
        <w:spacing w:line="276" w:lineRule="auto"/>
        <w:jc w:val="both"/>
        <w:rPr>
          <w:rFonts w:ascii="Arial" w:hAnsi="Arial" w:cs="Arial"/>
        </w:rPr>
      </w:pPr>
      <w:r w:rsidRPr="002A7A95">
        <w:rPr>
          <w:rFonts w:ascii="Arial" w:hAnsi="Arial" w:cs="Arial"/>
          <w:b/>
        </w:rPr>
        <w:t xml:space="preserve">2. OBJETIVOS: </w:t>
      </w:r>
      <w:r w:rsidR="00C033E5" w:rsidRPr="002A7A95">
        <w:rPr>
          <w:rFonts w:ascii="Arial" w:hAnsi="Arial" w:cs="Arial"/>
        </w:rPr>
        <w:t> Padronizar a dispensação de medicamentos para que esta seja eficaz garantindo um atendimento adequado ao paciente e que este entenda as orientações e faça seu tratamento de forma correta.</w:t>
      </w:r>
    </w:p>
    <w:p w14:paraId="614917C4" w14:textId="77777777" w:rsidR="00C033E5" w:rsidRPr="002A7A95" w:rsidRDefault="00C033E5" w:rsidP="002A7A95">
      <w:pPr>
        <w:spacing w:line="276" w:lineRule="auto"/>
        <w:jc w:val="both"/>
        <w:rPr>
          <w:rFonts w:ascii="Arial" w:hAnsi="Arial" w:cs="Arial"/>
        </w:rPr>
      </w:pPr>
    </w:p>
    <w:p w14:paraId="2A6C7D58" w14:textId="46966767" w:rsidR="00C033E5" w:rsidRPr="002A7A95" w:rsidRDefault="00C033E5" w:rsidP="002A7A95">
      <w:pPr>
        <w:spacing w:line="276" w:lineRule="auto"/>
        <w:jc w:val="both"/>
        <w:rPr>
          <w:rFonts w:ascii="Arial" w:hAnsi="Arial" w:cs="Arial"/>
          <w:b/>
        </w:rPr>
      </w:pPr>
      <w:r w:rsidRPr="002A7A95">
        <w:rPr>
          <w:rFonts w:ascii="Arial" w:hAnsi="Arial" w:cs="Arial"/>
          <w:b/>
        </w:rPr>
        <w:t>3. RESPONSABILIDADES NA EXECUÇÃO DO POP</w:t>
      </w:r>
    </w:p>
    <w:p w14:paraId="1F1156B6" w14:textId="183578B2" w:rsidR="00C033E5" w:rsidRPr="002A7A95" w:rsidRDefault="000E31F4" w:rsidP="002A7A95">
      <w:pPr>
        <w:spacing w:line="276" w:lineRule="auto"/>
        <w:jc w:val="both"/>
        <w:rPr>
          <w:rFonts w:ascii="Arial" w:hAnsi="Arial" w:cs="Arial"/>
        </w:rPr>
      </w:pPr>
      <w:r w:rsidRPr="002A7A95">
        <w:rPr>
          <w:rFonts w:ascii="Arial" w:hAnsi="Arial" w:cs="Arial"/>
        </w:rPr>
        <w:t>Farmacêutico</w:t>
      </w:r>
      <w:r w:rsidR="00C033E5" w:rsidRPr="002A7A95">
        <w:rPr>
          <w:rFonts w:ascii="Arial" w:hAnsi="Arial" w:cs="Arial"/>
        </w:rPr>
        <w:t xml:space="preserve"> (a) e colaboradores devidamente treinados</w:t>
      </w:r>
    </w:p>
    <w:p w14:paraId="56744FAD" w14:textId="77777777" w:rsidR="00DE4914" w:rsidRPr="002A7A95" w:rsidRDefault="00DE4914" w:rsidP="002A7A95">
      <w:pPr>
        <w:spacing w:line="276" w:lineRule="auto"/>
        <w:jc w:val="both"/>
        <w:rPr>
          <w:rFonts w:ascii="Arial" w:hAnsi="Arial" w:cs="Arial"/>
          <w:b/>
        </w:rPr>
      </w:pPr>
    </w:p>
    <w:p w14:paraId="2B0FE10C" w14:textId="2A71407A" w:rsidR="00F24370" w:rsidRPr="002A7A95" w:rsidRDefault="00C033E5" w:rsidP="002A7A95">
      <w:pPr>
        <w:spacing w:line="276" w:lineRule="auto"/>
        <w:jc w:val="both"/>
        <w:rPr>
          <w:rFonts w:ascii="Arial" w:hAnsi="Arial" w:cs="Arial"/>
        </w:rPr>
      </w:pPr>
      <w:r w:rsidRPr="002A7A95">
        <w:rPr>
          <w:rFonts w:ascii="Arial" w:hAnsi="Arial" w:cs="Arial"/>
          <w:b/>
        </w:rPr>
        <w:t>4</w:t>
      </w:r>
      <w:r w:rsidR="00F24370" w:rsidRPr="002A7A95">
        <w:rPr>
          <w:rFonts w:ascii="Arial" w:hAnsi="Arial" w:cs="Arial"/>
          <w:b/>
        </w:rPr>
        <w:t xml:space="preserve">. </w:t>
      </w:r>
      <w:r w:rsidRPr="002A7A95">
        <w:rPr>
          <w:rFonts w:ascii="Arial" w:hAnsi="Arial" w:cs="Arial"/>
          <w:b/>
        </w:rPr>
        <w:t>MÉTODO</w:t>
      </w:r>
      <w:r w:rsidR="00F24370" w:rsidRPr="002A7A95">
        <w:rPr>
          <w:rFonts w:ascii="Arial" w:hAnsi="Arial" w:cs="Arial"/>
          <w:b/>
        </w:rPr>
        <w:t>:</w:t>
      </w:r>
      <w:r w:rsidR="00F24370" w:rsidRPr="002A7A95">
        <w:rPr>
          <w:rFonts w:ascii="Arial" w:hAnsi="Arial" w:cs="Arial"/>
        </w:rPr>
        <w:t xml:space="preserve"> </w:t>
      </w:r>
    </w:p>
    <w:p w14:paraId="3589B93A" w14:textId="6D20F98C" w:rsidR="00C033E5" w:rsidRPr="002A7A95" w:rsidRDefault="00C033E5" w:rsidP="002A7A95">
      <w:pPr>
        <w:spacing w:line="276" w:lineRule="auto"/>
        <w:jc w:val="both"/>
        <w:rPr>
          <w:rFonts w:ascii="Arial" w:hAnsi="Arial" w:cs="Arial"/>
        </w:rPr>
      </w:pPr>
      <w:r w:rsidRPr="002A7A95">
        <w:rPr>
          <w:rFonts w:ascii="Arial" w:hAnsi="Arial" w:cs="Arial"/>
        </w:rPr>
        <w:t xml:space="preserve">Prescrições aceitas: Provenientes do SUS de </w:t>
      </w:r>
      <w:r w:rsidR="001D2B1D">
        <w:rPr>
          <w:rFonts w:ascii="Arial" w:hAnsi="Arial" w:cs="Arial"/>
        </w:rPr>
        <w:t>Jaguariaíva</w:t>
      </w:r>
      <w:r w:rsidRPr="002A7A95">
        <w:rPr>
          <w:rFonts w:ascii="Arial" w:hAnsi="Arial" w:cs="Arial"/>
        </w:rPr>
        <w:t xml:space="preserve"> ou de serviços referenciados. Não são atendidas prescrições de consultórios particulares ou SUS de serviços não referenciados. Prescrições precisam vir em duas vias, caso não venha, solicitamos ao paciente que tire uma cópia. </w:t>
      </w:r>
    </w:p>
    <w:p w14:paraId="617B47B9" w14:textId="77777777" w:rsidR="00C033E5" w:rsidRPr="002A7A95" w:rsidRDefault="00C033E5" w:rsidP="002A7A95">
      <w:pPr>
        <w:spacing w:line="276" w:lineRule="auto"/>
        <w:jc w:val="both"/>
        <w:rPr>
          <w:rFonts w:ascii="Arial" w:hAnsi="Arial" w:cs="Arial"/>
        </w:rPr>
      </w:pPr>
      <w:r w:rsidRPr="002A7A95">
        <w:rPr>
          <w:rFonts w:ascii="Arial" w:hAnsi="Arial" w:cs="Arial"/>
        </w:rPr>
        <w:t xml:space="preserve">Validade das Prescrições: </w:t>
      </w:r>
    </w:p>
    <w:p w14:paraId="04AB85D9" w14:textId="77777777" w:rsidR="00C033E5" w:rsidRPr="002A7A95" w:rsidRDefault="00C033E5" w:rsidP="002A7A95">
      <w:pPr>
        <w:spacing w:line="276" w:lineRule="auto"/>
        <w:jc w:val="both"/>
        <w:rPr>
          <w:rFonts w:ascii="Arial" w:hAnsi="Arial" w:cs="Arial"/>
        </w:rPr>
      </w:pPr>
      <w:r w:rsidRPr="002A7A95">
        <w:rPr>
          <w:rFonts w:ascii="Arial" w:hAnsi="Arial" w:cs="Arial"/>
        </w:rPr>
        <w:t xml:space="preserve">1. Contendo Antibióticos: 10 dias. </w:t>
      </w:r>
    </w:p>
    <w:p w14:paraId="34C70EFF" w14:textId="77777777" w:rsidR="00C033E5" w:rsidRPr="002A7A95" w:rsidRDefault="00C033E5" w:rsidP="002A7A95">
      <w:pPr>
        <w:spacing w:line="276" w:lineRule="auto"/>
        <w:jc w:val="both"/>
        <w:rPr>
          <w:rFonts w:ascii="Arial" w:hAnsi="Arial" w:cs="Arial"/>
        </w:rPr>
      </w:pPr>
      <w:r w:rsidRPr="002A7A95">
        <w:rPr>
          <w:rFonts w:ascii="Arial" w:hAnsi="Arial" w:cs="Arial"/>
        </w:rPr>
        <w:t xml:space="preserve">2. Medicamentos Controlados: 30 dias </w:t>
      </w:r>
    </w:p>
    <w:p w14:paraId="68332D6C" w14:textId="77777777" w:rsidR="00C033E5" w:rsidRPr="002A7A95" w:rsidRDefault="00C033E5" w:rsidP="002A7A95">
      <w:pPr>
        <w:spacing w:line="276" w:lineRule="auto"/>
        <w:jc w:val="both"/>
        <w:rPr>
          <w:rFonts w:ascii="Arial" w:hAnsi="Arial" w:cs="Arial"/>
        </w:rPr>
      </w:pPr>
      <w:r w:rsidRPr="002A7A95">
        <w:rPr>
          <w:rFonts w:ascii="Arial" w:hAnsi="Arial" w:cs="Arial"/>
        </w:rPr>
        <w:t xml:space="preserve">3. Medicamentos de uso contínuo não controlados: 120 dias </w:t>
      </w:r>
    </w:p>
    <w:p w14:paraId="14C4EAF9" w14:textId="77777777" w:rsidR="000E31F4" w:rsidRPr="002A7A95" w:rsidRDefault="000E31F4" w:rsidP="002A7A95">
      <w:pPr>
        <w:spacing w:line="276" w:lineRule="auto"/>
        <w:jc w:val="both"/>
        <w:rPr>
          <w:rFonts w:ascii="Arial" w:hAnsi="Arial" w:cs="Arial"/>
        </w:rPr>
      </w:pPr>
    </w:p>
    <w:p w14:paraId="2D457DD8" w14:textId="35F9E10B" w:rsidR="000E31F4" w:rsidRPr="002A7A95" w:rsidRDefault="000E31F4" w:rsidP="002A7A95">
      <w:pPr>
        <w:spacing w:line="276" w:lineRule="auto"/>
        <w:jc w:val="both"/>
        <w:rPr>
          <w:rFonts w:ascii="Arial" w:hAnsi="Arial" w:cs="Arial"/>
        </w:rPr>
      </w:pPr>
      <w:r w:rsidRPr="002A7A95">
        <w:rPr>
          <w:rFonts w:ascii="Arial" w:hAnsi="Arial" w:cs="Arial"/>
        </w:rPr>
        <w:t>Medicamentos do Componente Básico da Assistência Farmacêutica:</w:t>
      </w:r>
    </w:p>
    <w:p w14:paraId="4AADCDC8" w14:textId="77777777" w:rsidR="000E31F4" w:rsidRPr="002A7A95" w:rsidRDefault="000E31F4" w:rsidP="002A7A95">
      <w:pPr>
        <w:spacing w:line="276" w:lineRule="auto"/>
        <w:jc w:val="both"/>
        <w:rPr>
          <w:rFonts w:ascii="Arial" w:hAnsi="Arial" w:cs="Arial"/>
        </w:rPr>
      </w:pPr>
      <w:r w:rsidRPr="002A7A95">
        <w:rPr>
          <w:rFonts w:ascii="Arial" w:hAnsi="Arial" w:cs="Arial"/>
        </w:rPr>
        <w:t xml:space="preserve">Quantidade Dispensada: </w:t>
      </w:r>
    </w:p>
    <w:p w14:paraId="4923563E" w14:textId="77777777" w:rsidR="000E31F4" w:rsidRPr="002A7A95" w:rsidRDefault="000E31F4" w:rsidP="002A7A95">
      <w:pPr>
        <w:spacing w:line="276" w:lineRule="auto"/>
        <w:jc w:val="both"/>
        <w:rPr>
          <w:rFonts w:ascii="Arial" w:hAnsi="Arial" w:cs="Arial"/>
        </w:rPr>
      </w:pPr>
    </w:p>
    <w:p w14:paraId="1B394AA0" w14:textId="71EC93B9" w:rsidR="000E31F4" w:rsidRPr="002A7A95" w:rsidRDefault="000E31F4" w:rsidP="002A7A95">
      <w:pPr>
        <w:spacing w:line="276" w:lineRule="auto"/>
        <w:jc w:val="both"/>
        <w:rPr>
          <w:rFonts w:ascii="Arial" w:hAnsi="Arial" w:cs="Arial"/>
        </w:rPr>
      </w:pPr>
      <w:r w:rsidRPr="002A7A95">
        <w:rPr>
          <w:rFonts w:ascii="Arial" w:hAnsi="Arial" w:cs="Arial"/>
        </w:rPr>
        <w:t>1. Medicamentos de uso contínuo não controlados: Quantidade para 60 dias de tratamento, a farmácia retém a segunda via da receita no primeiro atendimento e anota na primeira via a data para a próxima retirada. Após 60 dias, o paciente retorna com a primeira via da receita e retira quantidade para mais 60 dias de tratamento. Totalizando 120 dias (4 meses). Após este período, precisa realizar consulta médica novamente. Medicamentos que possuem blísters com 20, 25, 35 e 50 comprimidos terão datas diferenciadas para retirada.</w:t>
      </w:r>
    </w:p>
    <w:p w14:paraId="3A97D996" w14:textId="4E48343C" w:rsidR="000E31F4" w:rsidRPr="002A7A95" w:rsidRDefault="000E31F4" w:rsidP="002A7A95">
      <w:pPr>
        <w:spacing w:line="276" w:lineRule="auto"/>
        <w:ind w:left="360"/>
        <w:jc w:val="both"/>
        <w:rPr>
          <w:rFonts w:ascii="Arial" w:hAnsi="Arial" w:cs="Arial"/>
        </w:rPr>
      </w:pPr>
    </w:p>
    <w:p w14:paraId="1C85DCA5" w14:textId="07E947F5" w:rsidR="000E31F4" w:rsidRPr="002A7A95" w:rsidRDefault="000E31F4" w:rsidP="001D2B1D">
      <w:pPr>
        <w:spacing w:line="276" w:lineRule="auto"/>
        <w:jc w:val="both"/>
        <w:rPr>
          <w:rFonts w:ascii="Arial" w:hAnsi="Arial" w:cs="Arial"/>
        </w:rPr>
      </w:pPr>
      <w:r w:rsidRPr="002A7A95">
        <w:rPr>
          <w:rFonts w:ascii="Arial" w:hAnsi="Arial" w:cs="Arial"/>
        </w:rPr>
        <w:t>2. Medicamentos Controlados: Quantidade prescrita ou para no máximo 60 dias de tratamento, conforme legislação específica.</w:t>
      </w:r>
    </w:p>
    <w:p w14:paraId="506A05CE" w14:textId="77777777" w:rsidR="000E31F4" w:rsidRPr="002A7A95" w:rsidRDefault="000E31F4" w:rsidP="002A7A95">
      <w:pPr>
        <w:spacing w:line="276" w:lineRule="auto"/>
        <w:ind w:left="360"/>
        <w:jc w:val="both"/>
        <w:rPr>
          <w:rFonts w:ascii="Arial" w:hAnsi="Arial" w:cs="Arial"/>
        </w:rPr>
      </w:pPr>
    </w:p>
    <w:p w14:paraId="1DBA2754" w14:textId="77777777" w:rsidR="000E31F4" w:rsidRPr="002A7A95" w:rsidRDefault="000E31F4" w:rsidP="001D2B1D">
      <w:pPr>
        <w:spacing w:line="276" w:lineRule="auto"/>
        <w:jc w:val="both"/>
        <w:rPr>
          <w:rFonts w:ascii="Arial" w:hAnsi="Arial" w:cs="Arial"/>
        </w:rPr>
      </w:pPr>
      <w:r w:rsidRPr="002A7A95">
        <w:rPr>
          <w:rFonts w:ascii="Arial" w:hAnsi="Arial" w:cs="Arial"/>
        </w:rPr>
        <w:lastRenderedPageBreak/>
        <w:t xml:space="preserve">3. Insulinas e correlatos: Quantidade para 60 dias de tratamento para insulinas e 30 dias de tratamento para tiras, lancetas, seringas e agulhas, devendo o paciente retornar para nova retirada sem apresentação de prescrição médica (correlatos). </w:t>
      </w:r>
    </w:p>
    <w:p w14:paraId="1673602F" w14:textId="77777777" w:rsidR="000E31F4" w:rsidRPr="002A7A95" w:rsidRDefault="000E31F4" w:rsidP="002A7A95">
      <w:pPr>
        <w:spacing w:line="276" w:lineRule="auto"/>
        <w:ind w:left="360"/>
        <w:jc w:val="both"/>
        <w:rPr>
          <w:rFonts w:ascii="Arial" w:hAnsi="Arial" w:cs="Arial"/>
        </w:rPr>
      </w:pPr>
    </w:p>
    <w:p w14:paraId="66EB9047" w14:textId="09838AE0" w:rsidR="000E31F4" w:rsidRPr="002A7A95" w:rsidRDefault="000E31F4" w:rsidP="002A7A95">
      <w:pPr>
        <w:spacing w:line="276" w:lineRule="auto"/>
        <w:ind w:left="360"/>
        <w:jc w:val="both"/>
        <w:rPr>
          <w:rFonts w:ascii="Arial" w:hAnsi="Arial" w:cs="Arial"/>
        </w:rPr>
      </w:pPr>
      <w:r w:rsidRPr="002A7A95">
        <w:rPr>
          <w:rFonts w:ascii="Arial" w:hAnsi="Arial" w:cs="Arial"/>
        </w:rPr>
        <w:t>4. Demais medicamentos: Conforme tratamento/quantidade indicado pelo médico.</w:t>
      </w:r>
    </w:p>
    <w:p w14:paraId="518A6FC5" w14:textId="77777777" w:rsidR="000E31F4" w:rsidRPr="002A7A95" w:rsidRDefault="000E31F4" w:rsidP="002A7A95">
      <w:pPr>
        <w:spacing w:line="276" w:lineRule="auto"/>
        <w:ind w:left="360"/>
        <w:jc w:val="both"/>
        <w:rPr>
          <w:rFonts w:ascii="Arial" w:hAnsi="Arial" w:cs="Arial"/>
        </w:rPr>
      </w:pPr>
    </w:p>
    <w:p w14:paraId="379B7032" w14:textId="77777777" w:rsidR="000E31F4" w:rsidRPr="002A7A95" w:rsidRDefault="000E31F4" w:rsidP="002A7A95">
      <w:pPr>
        <w:spacing w:line="276" w:lineRule="auto"/>
        <w:ind w:left="360"/>
        <w:jc w:val="both"/>
        <w:rPr>
          <w:rFonts w:ascii="Arial" w:hAnsi="Arial" w:cs="Arial"/>
          <w:b/>
          <w:bCs/>
        </w:rPr>
      </w:pPr>
      <w:r w:rsidRPr="002A7A95">
        <w:rPr>
          <w:rFonts w:ascii="Arial" w:hAnsi="Arial" w:cs="Arial"/>
          <w:b/>
          <w:bCs/>
        </w:rPr>
        <w:t>5. APLICAÇÃO INTERNA</w:t>
      </w:r>
    </w:p>
    <w:p w14:paraId="279D0A9A" w14:textId="3F55A1EF" w:rsidR="000E31F4" w:rsidRPr="002A7A95" w:rsidRDefault="000E31F4" w:rsidP="002A7A95">
      <w:pPr>
        <w:spacing w:line="276" w:lineRule="auto"/>
        <w:ind w:left="360"/>
        <w:jc w:val="both"/>
        <w:rPr>
          <w:rFonts w:ascii="Arial" w:hAnsi="Arial" w:cs="Arial"/>
        </w:rPr>
      </w:pPr>
      <w:r w:rsidRPr="002A7A95">
        <w:rPr>
          <w:rFonts w:ascii="Arial" w:hAnsi="Arial" w:cs="Arial"/>
        </w:rPr>
        <w:t>Setor de dispensação de medicamentos da Farmácia Municipal</w:t>
      </w:r>
      <w:r w:rsidR="001D2B1D">
        <w:rPr>
          <w:rFonts w:ascii="Arial" w:hAnsi="Arial" w:cs="Arial"/>
        </w:rPr>
        <w:t>.</w:t>
      </w:r>
      <w:r w:rsidRPr="002A7A95">
        <w:rPr>
          <w:rFonts w:ascii="Arial" w:hAnsi="Arial" w:cs="Arial"/>
        </w:rPr>
        <w:t xml:space="preserve"> </w:t>
      </w:r>
    </w:p>
    <w:p w14:paraId="49211137" w14:textId="77777777" w:rsidR="000E31F4" w:rsidRPr="002A7A95" w:rsidRDefault="000E31F4" w:rsidP="002A7A95">
      <w:pPr>
        <w:spacing w:line="276" w:lineRule="auto"/>
        <w:ind w:left="360"/>
        <w:jc w:val="both"/>
        <w:rPr>
          <w:rFonts w:ascii="Arial" w:hAnsi="Arial" w:cs="Arial"/>
        </w:rPr>
      </w:pPr>
    </w:p>
    <w:p w14:paraId="23B6AF06" w14:textId="77777777" w:rsidR="000E31F4" w:rsidRPr="002A7A95" w:rsidRDefault="000E31F4" w:rsidP="002A7A95">
      <w:pPr>
        <w:spacing w:line="276" w:lineRule="auto"/>
        <w:ind w:left="360"/>
        <w:jc w:val="both"/>
        <w:rPr>
          <w:rFonts w:ascii="Arial" w:hAnsi="Arial" w:cs="Arial"/>
          <w:b/>
          <w:bCs/>
        </w:rPr>
      </w:pPr>
      <w:r w:rsidRPr="002A7A95">
        <w:rPr>
          <w:rFonts w:ascii="Arial" w:hAnsi="Arial" w:cs="Arial"/>
          <w:b/>
          <w:bCs/>
        </w:rPr>
        <w:t xml:space="preserve">6. OBSERVAÇÕES ESPECIAIS </w:t>
      </w:r>
    </w:p>
    <w:p w14:paraId="6E693AF6" w14:textId="677D213D" w:rsidR="000E31F4" w:rsidRPr="002A7A95" w:rsidRDefault="000E31F4" w:rsidP="002A7A95">
      <w:pPr>
        <w:spacing w:line="276" w:lineRule="auto"/>
        <w:ind w:left="360"/>
        <w:jc w:val="both"/>
        <w:rPr>
          <w:rFonts w:ascii="Arial" w:hAnsi="Arial" w:cs="Arial"/>
        </w:rPr>
      </w:pPr>
      <w:r w:rsidRPr="002A7A95">
        <w:rPr>
          <w:rFonts w:ascii="Arial" w:hAnsi="Arial" w:cs="Arial"/>
        </w:rPr>
        <w:t>Medicamentos Controlados Básicos, Estratégicos e Especializados somente são disponibilizados na Farmácia Municipal Central. Não são disponibilizados na zona rural. Os pacientes precisam se deslocar até a Farmácia para retirar os medicamentos. Medicamentos comuns, incluindo os do programa farmácia popular, são disponibilizados aos pacientes da zona rural através das caixas de medicamentos, enviadas junto com o atendimento médico.</w:t>
      </w:r>
    </w:p>
    <w:p w14:paraId="04E9BA8E" w14:textId="77777777" w:rsidR="000E31F4" w:rsidRPr="002A7A95" w:rsidRDefault="000E31F4" w:rsidP="002A7A95">
      <w:pPr>
        <w:spacing w:line="276" w:lineRule="auto"/>
        <w:ind w:left="360"/>
        <w:jc w:val="both"/>
        <w:rPr>
          <w:rFonts w:ascii="Arial" w:hAnsi="Arial" w:cs="Arial"/>
        </w:rPr>
      </w:pPr>
    </w:p>
    <w:p w14:paraId="736E1177" w14:textId="77777777" w:rsidR="000E31F4" w:rsidRPr="002A7A95" w:rsidRDefault="000E31F4" w:rsidP="002A7A95">
      <w:pPr>
        <w:spacing w:line="276" w:lineRule="auto"/>
        <w:ind w:left="360"/>
        <w:jc w:val="both"/>
        <w:rPr>
          <w:rFonts w:ascii="Arial" w:hAnsi="Arial" w:cs="Arial"/>
          <w:b/>
          <w:bCs/>
        </w:rPr>
      </w:pPr>
      <w:r w:rsidRPr="002A7A95">
        <w:rPr>
          <w:rFonts w:ascii="Arial" w:hAnsi="Arial" w:cs="Arial"/>
          <w:b/>
          <w:bCs/>
        </w:rPr>
        <w:t xml:space="preserve">7. MATERIAIS UTILIZADOS </w:t>
      </w:r>
    </w:p>
    <w:p w14:paraId="4D421CD5" w14:textId="61862CB5" w:rsidR="000E31F4" w:rsidRPr="002A7A95" w:rsidRDefault="000E31F4" w:rsidP="002A7A95">
      <w:pPr>
        <w:spacing w:line="276" w:lineRule="auto"/>
        <w:ind w:left="360"/>
        <w:jc w:val="both"/>
        <w:rPr>
          <w:rFonts w:ascii="Arial" w:hAnsi="Arial" w:cs="Arial"/>
        </w:rPr>
      </w:pPr>
      <w:r w:rsidRPr="002A7A95">
        <w:rPr>
          <w:rFonts w:ascii="Arial" w:hAnsi="Arial" w:cs="Arial"/>
        </w:rPr>
        <w:t>Material de escritório, computador.</w:t>
      </w:r>
    </w:p>
    <w:sectPr w:rsidR="000E31F4" w:rsidRPr="002A7A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B50"/>
    <w:multiLevelType w:val="hybridMultilevel"/>
    <w:tmpl w:val="DC4252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8411EE"/>
    <w:multiLevelType w:val="multilevel"/>
    <w:tmpl w:val="390859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D32EA1"/>
    <w:multiLevelType w:val="hybridMultilevel"/>
    <w:tmpl w:val="1CEE5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A5D7ACB"/>
    <w:multiLevelType w:val="hybridMultilevel"/>
    <w:tmpl w:val="0E448D5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3D15E6A"/>
    <w:multiLevelType w:val="hybridMultilevel"/>
    <w:tmpl w:val="83B653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CBE0561"/>
    <w:multiLevelType w:val="hybridMultilevel"/>
    <w:tmpl w:val="1A92C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02524977">
    <w:abstractNumId w:val="2"/>
  </w:num>
  <w:num w:numId="2" w16cid:durableId="38747788">
    <w:abstractNumId w:val="4"/>
  </w:num>
  <w:num w:numId="3" w16cid:durableId="1639646915">
    <w:abstractNumId w:val="1"/>
  </w:num>
  <w:num w:numId="4" w16cid:durableId="2101679316">
    <w:abstractNumId w:val="5"/>
  </w:num>
  <w:num w:numId="5" w16cid:durableId="247009530">
    <w:abstractNumId w:val="0"/>
  </w:num>
  <w:num w:numId="6" w16cid:durableId="139731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70"/>
    <w:rsid w:val="000C590A"/>
    <w:rsid w:val="000E31F4"/>
    <w:rsid w:val="001D2B1D"/>
    <w:rsid w:val="001F7DF8"/>
    <w:rsid w:val="00230178"/>
    <w:rsid w:val="00265BFC"/>
    <w:rsid w:val="002A7A95"/>
    <w:rsid w:val="00362BC6"/>
    <w:rsid w:val="004031A5"/>
    <w:rsid w:val="007558D7"/>
    <w:rsid w:val="00A0132B"/>
    <w:rsid w:val="00A64941"/>
    <w:rsid w:val="00C033E5"/>
    <w:rsid w:val="00C36511"/>
    <w:rsid w:val="00CA51BC"/>
    <w:rsid w:val="00CD32D3"/>
    <w:rsid w:val="00DE4914"/>
    <w:rsid w:val="00EB5751"/>
    <w:rsid w:val="00EC5298"/>
    <w:rsid w:val="00EE12B7"/>
    <w:rsid w:val="00F24370"/>
    <w:rsid w:val="00F91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04CB"/>
  <w15:chartTrackingRefBased/>
  <w15:docId w15:val="{AD9700B9-0FAE-4DEE-9179-D81F6EA9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70"/>
    <w:pPr>
      <w:suppressAutoHyphens/>
      <w:spacing w:after="0" w:line="240" w:lineRule="auto"/>
    </w:pPr>
    <w:rPr>
      <w:rFonts w:ascii="Times New Roman" w:eastAsia="Times New Roman" w:hAnsi="Times New Roman" w:cs="Times New Roman"/>
      <w:kern w:val="1"/>
      <w:sz w:val="24"/>
      <w:szCs w:val="24"/>
      <w:lang w:eastAsia="ar-SA"/>
    </w:rPr>
  </w:style>
  <w:style w:type="paragraph" w:styleId="Ttulo1">
    <w:name w:val="heading 1"/>
    <w:basedOn w:val="Normal"/>
    <w:next w:val="Normal"/>
    <w:link w:val="Ttulo1Char"/>
    <w:qFormat/>
    <w:rsid w:val="00F24370"/>
    <w:pPr>
      <w:keepNext/>
      <w:jc w:val="both"/>
      <w:outlineLvl w:val="0"/>
    </w:pPr>
    <w:rPr>
      <w:b/>
      <w:bCs/>
    </w:rPr>
  </w:style>
  <w:style w:type="paragraph" w:styleId="Ttulo5">
    <w:name w:val="heading 5"/>
    <w:basedOn w:val="Normal"/>
    <w:next w:val="Normal"/>
    <w:link w:val="Ttulo5Char"/>
    <w:uiPriority w:val="9"/>
    <w:semiHidden/>
    <w:unhideWhenUsed/>
    <w:qFormat/>
    <w:rsid w:val="00F24370"/>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4370"/>
    <w:rPr>
      <w:rFonts w:ascii="Times New Roman" w:eastAsia="Times New Roman" w:hAnsi="Times New Roman" w:cs="Times New Roman"/>
      <w:b/>
      <w:bCs/>
      <w:kern w:val="1"/>
      <w:sz w:val="24"/>
      <w:szCs w:val="24"/>
      <w:lang w:eastAsia="ar-SA"/>
    </w:rPr>
  </w:style>
  <w:style w:type="character" w:customStyle="1" w:styleId="Ttulo5Char">
    <w:name w:val="Título 5 Char"/>
    <w:basedOn w:val="Fontepargpadro"/>
    <w:link w:val="Ttulo5"/>
    <w:uiPriority w:val="9"/>
    <w:semiHidden/>
    <w:rsid w:val="00F24370"/>
    <w:rPr>
      <w:rFonts w:asciiTheme="majorHAnsi" w:eastAsiaTheme="majorEastAsia" w:hAnsiTheme="majorHAnsi" w:cstheme="majorBidi"/>
      <w:color w:val="1F4D78" w:themeColor="accent1" w:themeShade="7F"/>
      <w:kern w:val="1"/>
      <w:sz w:val="24"/>
      <w:szCs w:val="24"/>
      <w:lang w:eastAsia="ar-SA"/>
    </w:rPr>
  </w:style>
  <w:style w:type="paragraph" w:styleId="Cabealho">
    <w:name w:val="header"/>
    <w:basedOn w:val="Normal"/>
    <w:link w:val="CabealhoChar"/>
    <w:unhideWhenUsed/>
    <w:rsid w:val="00F24370"/>
    <w:pPr>
      <w:tabs>
        <w:tab w:val="center" w:pos="4252"/>
        <w:tab w:val="right" w:pos="8504"/>
      </w:tabs>
    </w:pPr>
  </w:style>
  <w:style w:type="character" w:customStyle="1" w:styleId="CabealhoChar">
    <w:name w:val="Cabeçalho Char"/>
    <w:basedOn w:val="Fontepargpadro"/>
    <w:link w:val="Cabealho"/>
    <w:rsid w:val="00F24370"/>
    <w:rPr>
      <w:rFonts w:ascii="Times New Roman" w:eastAsia="Times New Roman" w:hAnsi="Times New Roman" w:cs="Times New Roman"/>
      <w:kern w:val="1"/>
      <w:sz w:val="24"/>
      <w:szCs w:val="24"/>
      <w:lang w:eastAsia="ar-SA"/>
    </w:rPr>
  </w:style>
  <w:style w:type="paragraph" w:styleId="PargrafodaLista">
    <w:name w:val="List Paragraph"/>
    <w:basedOn w:val="Normal"/>
    <w:uiPriority w:val="34"/>
    <w:qFormat/>
    <w:rsid w:val="00DE4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413</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dc:creator>
  <cp:keywords/>
  <dc:description/>
  <cp:lastModifiedBy>Rogerio Fracalossi</cp:lastModifiedBy>
  <cp:revision>11</cp:revision>
  <dcterms:created xsi:type="dcterms:W3CDTF">2022-09-14T18:07:00Z</dcterms:created>
  <dcterms:modified xsi:type="dcterms:W3CDTF">2026-04-07T17:54:00Z</dcterms:modified>
</cp:coreProperties>
</file>