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C4B2" w14:textId="77777777" w:rsidR="00371D01" w:rsidRDefault="00371D01">
      <w:pPr>
        <w:widowControl w:val="0"/>
        <w:pBdr>
          <w:top w:val="nil"/>
          <w:left w:val="nil"/>
          <w:bottom w:val="nil"/>
          <w:right w:val="nil"/>
          <w:between w:val="nil"/>
        </w:pBdr>
        <w:spacing w:line="276" w:lineRule="auto"/>
      </w:pPr>
    </w:p>
    <w:tbl>
      <w:tblPr>
        <w:tblW w:w="8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8"/>
        <w:gridCol w:w="3270"/>
        <w:gridCol w:w="1489"/>
        <w:gridCol w:w="11"/>
        <w:gridCol w:w="2157"/>
      </w:tblGrid>
      <w:tr w:rsidR="00715D9E" w14:paraId="1992BB81" w14:textId="77777777" w:rsidTr="009F36EF">
        <w:trPr>
          <w:trHeight w:val="1393"/>
        </w:trPr>
        <w:tc>
          <w:tcPr>
            <w:tcW w:w="1958" w:type="dxa"/>
          </w:tcPr>
          <w:p w14:paraId="17E86BB4" w14:textId="77777777" w:rsidR="00715D9E" w:rsidRDefault="00715D9E" w:rsidP="009F36EF">
            <w:r>
              <w:rPr>
                <w:noProof/>
              </w:rPr>
              <w:drawing>
                <wp:inline distT="0" distB="0" distL="0" distR="0" wp14:anchorId="57FB7C5F" wp14:editId="65DF1E4D">
                  <wp:extent cx="1012190" cy="902335"/>
                  <wp:effectExtent l="0" t="0" r="0" b="0"/>
                  <wp:docPr id="7706557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902335"/>
                          </a:xfrm>
                          <a:prstGeom prst="rect">
                            <a:avLst/>
                          </a:prstGeom>
                          <a:noFill/>
                        </pic:spPr>
                      </pic:pic>
                    </a:graphicData>
                  </a:graphic>
                </wp:inline>
              </w:drawing>
            </w:r>
          </w:p>
        </w:tc>
        <w:tc>
          <w:tcPr>
            <w:tcW w:w="4770" w:type="dxa"/>
            <w:gridSpan w:val="3"/>
          </w:tcPr>
          <w:p w14:paraId="4A78A651" w14:textId="77777777" w:rsidR="00715D9E" w:rsidRPr="005D631D" w:rsidRDefault="00715D9E" w:rsidP="009F36EF">
            <w:pPr>
              <w:pStyle w:val="Cabealho"/>
              <w:spacing w:line="276" w:lineRule="auto"/>
              <w:ind w:right="357"/>
              <w:jc w:val="center"/>
              <w:rPr>
                <w:rFonts w:ascii="Arial" w:hAnsi="Arial" w:cs="Arial"/>
                <w:b/>
                <w:bCs/>
              </w:rPr>
            </w:pPr>
            <w:r w:rsidRPr="005D631D">
              <w:rPr>
                <w:rFonts w:ascii="Arial" w:hAnsi="Arial" w:cs="Arial"/>
                <w:b/>
                <w:bCs/>
              </w:rPr>
              <w:t>PROCEDIMENTO OPERACIONAL PADRÃO</w:t>
            </w:r>
          </w:p>
          <w:p w14:paraId="119147AC" w14:textId="77777777" w:rsidR="00715D9E" w:rsidRDefault="00715D9E" w:rsidP="009F36EF">
            <w:pPr>
              <w:jc w:val="center"/>
              <w:rPr>
                <w:rFonts w:ascii="Arial" w:hAnsi="Arial" w:cs="Arial"/>
                <w:b/>
                <w:bCs/>
              </w:rPr>
            </w:pPr>
            <w:r w:rsidRPr="005D631D">
              <w:rPr>
                <w:rFonts w:ascii="Arial" w:hAnsi="Arial" w:cs="Arial"/>
                <w:b/>
                <w:bCs/>
              </w:rPr>
              <w:t xml:space="preserve">- </w:t>
            </w:r>
            <w:r>
              <w:rPr>
                <w:rFonts w:ascii="Arial" w:hAnsi="Arial" w:cs="Arial"/>
                <w:b/>
                <w:bCs/>
              </w:rPr>
              <w:t xml:space="preserve">CEAF – Componente Especializado da </w:t>
            </w:r>
          </w:p>
          <w:p w14:paraId="0D774796" w14:textId="77777777" w:rsidR="00715D9E" w:rsidRDefault="00715D9E" w:rsidP="009F36EF">
            <w:pPr>
              <w:jc w:val="center"/>
              <w:rPr>
                <w:rFonts w:ascii="Arial" w:hAnsi="Arial" w:cs="Arial"/>
                <w:b/>
                <w:bCs/>
              </w:rPr>
            </w:pPr>
            <w:r>
              <w:rPr>
                <w:rFonts w:ascii="Arial" w:hAnsi="Arial" w:cs="Arial"/>
                <w:b/>
                <w:bCs/>
              </w:rPr>
              <w:t>Assistência Farmacêutica</w:t>
            </w:r>
            <w:r w:rsidRPr="005D631D">
              <w:rPr>
                <w:rFonts w:ascii="Arial" w:hAnsi="Arial" w:cs="Arial"/>
                <w:b/>
                <w:bCs/>
              </w:rPr>
              <w:t xml:space="preserve"> </w:t>
            </w:r>
            <w:r>
              <w:rPr>
                <w:rFonts w:ascii="Arial" w:hAnsi="Arial" w:cs="Arial"/>
                <w:b/>
                <w:bCs/>
              </w:rPr>
              <w:t>–</w:t>
            </w:r>
          </w:p>
          <w:p w14:paraId="3401FE84" w14:textId="7B592624" w:rsidR="00715D9E" w:rsidRDefault="00715D9E" w:rsidP="009F36EF">
            <w:pPr>
              <w:pStyle w:val="Cabealho"/>
              <w:spacing w:line="276" w:lineRule="auto"/>
              <w:ind w:right="357"/>
              <w:jc w:val="center"/>
            </w:pPr>
            <w:r w:rsidRPr="005D631D">
              <w:rPr>
                <w:rFonts w:ascii="Arial" w:hAnsi="Arial" w:cs="Arial"/>
                <w:b/>
                <w:bCs/>
              </w:rPr>
              <w:t>N.º 0</w:t>
            </w:r>
            <w:r>
              <w:rPr>
                <w:rFonts w:ascii="Arial" w:hAnsi="Arial" w:cs="Arial"/>
                <w:b/>
                <w:bCs/>
              </w:rPr>
              <w:t>10</w:t>
            </w:r>
          </w:p>
        </w:tc>
        <w:tc>
          <w:tcPr>
            <w:tcW w:w="2157" w:type="dxa"/>
          </w:tcPr>
          <w:p w14:paraId="4B8DCA32" w14:textId="77777777" w:rsidR="00715D9E" w:rsidRDefault="00715D9E" w:rsidP="009F36EF">
            <w:r>
              <w:rPr>
                <w:noProof/>
              </w:rPr>
              <w:drawing>
                <wp:inline distT="0" distB="0" distL="0" distR="0" wp14:anchorId="3B9A6F5A" wp14:editId="2EAEA172">
                  <wp:extent cx="883920" cy="859809"/>
                  <wp:effectExtent l="0" t="0" r="0" b="0"/>
                  <wp:docPr id="4119032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3940" cy="859828"/>
                          </a:xfrm>
                          <a:prstGeom prst="rect">
                            <a:avLst/>
                          </a:prstGeom>
                          <a:noFill/>
                        </pic:spPr>
                      </pic:pic>
                    </a:graphicData>
                  </a:graphic>
                </wp:inline>
              </w:drawing>
            </w:r>
          </w:p>
        </w:tc>
      </w:tr>
      <w:tr w:rsidR="00715D9E" w14:paraId="20761E10" w14:textId="77777777" w:rsidTr="009F36EF">
        <w:trPr>
          <w:trHeight w:val="361"/>
        </w:trPr>
        <w:tc>
          <w:tcPr>
            <w:tcW w:w="5228" w:type="dxa"/>
            <w:gridSpan w:val="2"/>
          </w:tcPr>
          <w:p w14:paraId="2D300773" w14:textId="77777777" w:rsidR="00715D9E" w:rsidRDefault="00715D9E" w:rsidP="009F36EF">
            <w:pPr>
              <w:spacing w:line="276" w:lineRule="auto"/>
              <w:jc w:val="both"/>
            </w:pPr>
            <w:r w:rsidRPr="005D631D">
              <w:rPr>
                <w:rFonts w:ascii="Arial" w:hAnsi="Arial" w:cs="Arial"/>
                <w:b/>
              </w:rPr>
              <w:t>Elaborado por:</w:t>
            </w:r>
            <w:r>
              <w:rPr>
                <w:rFonts w:ascii="Arial" w:hAnsi="Arial" w:cs="Arial"/>
                <w:b/>
              </w:rPr>
              <w:t xml:space="preserve"> </w:t>
            </w:r>
            <w:r w:rsidRPr="005D631D">
              <w:rPr>
                <w:rFonts w:ascii="Arial" w:hAnsi="Arial" w:cs="Arial"/>
              </w:rPr>
              <w:t>Rogério Fracalossi</w:t>
            </w:r>
          </w:p>
        </w:tc>
        <w:tc>
          <w:tcPr>
            <w:tcW w:w="1489" w:type="dxa"/>
            <w:vMerge w:val="restart"/>
          </w:tcPr>
          <w:p w14:paraId="269A9A79" w14:textId="77777777" w:rsidR="00715D9E" w:rsidRPr="002936CA" w:rsidRDefault="00715D9E" w:rsidP="009F36EF">
            <w:pPr>
              <w:spacing w:line="276" w:lineRule="auto"/>
              <w:jc w:val="both"/>
              <w:rPr>
                <w:sz w:val="16"/>
                <w:szCs w:val="16"/>
              </w:rPr>
            </w:pPr>
            <w:r w:rsidRPr="002936CA">
              <w:rPr>
                <w:rFonts w:ascii="Arial" w:hAnsi="Arial" w:cs="Arial"/>
                <w:b/>
                <w:sz w:val="16"/>
                <w:szCs w:val="16"/>
              </w:rPr>
              <w:t>Aprovado por:</w:t>
            </w:r>
          </w:p>
        </w:tc>
        <w:tc>
          <w:tcPr>
            <w:tcW w:w="2168" w:type="dxa"/>
            <w:gridSpan w:val="2"/>
            <w:vMerge w:val="restart"/>
          </w:tcPr>
          <w:p w14:paraId="1424E9AE" w14:textId="77777777" w:rsidR="00715D9E" w:rsidRPr="005D631D" w:rsidRDefault="00715D9E" w:rsidP="009F36EF">
            <w:pPr>
              <w:spacing w:line="276" w:lineRule="auto"/>
              <w:jc w:val="center"/>
              <w:rPr>
                <w:rFonts w:ascii="Arial" w:hAnsi="Arial" w:cs="Arial"/>
                <w:b/>
              </w:rPr>
            </w:pPr>
            <w:r w:rsidRPr="005D631D">
              <w:rPr>
                <w:rFonts w:ascii="Arial" w:hAnsi="Arial" w:cs="Arial"/>
                <w:b/>
              </w:rPr>
              <w:t>Atualizado em:</w:t>
            </w:r>
          </w:p>
          <w:p w14:paraId="672563E4" w14:textId="6CD3A034" w:rsidR="00715D9E" w:rsidRDefault="00E41007" w:rsidP="009F36EF">
            <w:pPr>
              <w:jc w:val="center"/>
            </w:pPr>
            <w:r>
              <w:rPr>
                <w:rFonts w:ascii="Arial" w:hAnsi="Arial" w:cs="Arial"/>
              </w:rPr>
              <w:t>2026</w:t>
            </w:r>
          </w:p>
        </w:tc>
      </w:tr>
      <w:tr w:rsidR="00715D9E" w14:paraId="4E2AB8AC" w14:textId="77777777" w:rsidTr="009F36EF">
        <w:trPr>
          <w:trHeight w:val="340"/>
        </w:trPr>
        <w:tc>
          <w:tcPr>
            <w:tcW w:w="5228" w:type="dxa"/>
            <w:gridSpan w:val="2"/>
          </w:tcPr>
          <w:p w14:paraId="6E6C056E" w14:textId="77777777" w:rsidR="00715D9E" w:rsidRPr="002936CA" w:rsidRDefault="00715D9E" w:rsidP="009F36EF">
            <w:pPr>
              <w:spacing w:line="276" w:lineRule="auto"/>
              <w:jc w:val="both"/>
              <w:rPr>
                <w:rFonts w:ascii="Arial" w:hAnsi="Arial" w:cs="Arial"/>
                <w:b/>
              </w:rPr>
            </w:pPr>
            <w:r w:rsidRPr="005D631D">
              <w:rPr>
                <w:rFonts w:ascii="Arial" w:hAnsi="Arial" w:cs="Arial"/>
                <w:b/>
              </w:rPr>
              <w:t>Revisado por:</w:t>
            </w:r>
            <w:r>
              <w:rPr>
                <w:rFonts w:ascii="Arial" w:hAnsi="Arial" w:cs="Arial"/>
                <w:b/>
              </w:rPr>
              <w:t xml:space="preserve"> </w:t>
            </w:r>
            <w:proofErr w:type="spellStart"/>
            <w:r>
              <w:rPr>
                <w:rFonts w:ascii="Arial" w:hAnsi="Arial" w:cs="Arial"/>
              </w:rPr>
              <w:t>Helielza</w:t>
            </w:r>
            <w:proofErr w:type="spellEnd"/>
            <w:r>
              <w:rPr>
                <w:rFonts w:ascii="Arial" w:hAnsi="Arial" w:cs="Arial"/>
              </w:rPr>
              <w:t xml:space="preserve"> R. Mesquita</w:t>
            </w:r>
          </w:p>
        </w:tc>
        <w:tc>
          <w:tcPr>
            <w:tcW w:w="1489" w:type="dxa"/>
            <w:vMerge/>
          </w:tcPr>
          <w:p w14:paraId="411940F3" w14:textId="77777777" w:rsidR="00715D9E" w:rsidRPr="002936CA" w:rsidRDefault="00715D9E" w:rsidP="009F36EF">
            <w:pPr>
              <w:spacing w:line="276" w:lineRule="auto"/>
              <w:jc w:val="both"/>
              <w:rPr>
                <w:rFonts w:ascii="Arial" w:hAnsi="Arial" w:cs="Arial"/>
                <w:b/>
              </w:rPr>
            </w:pPr>
          </w:p>
        </w:tc>
        <w:tc>
          <w:tcPr>
            <w:tcW w:w="2168" w:type="dxa"/>
            <w:gridSpan w:val="2"/>
            <w:vMerge/>
          </w:tcPr>
          <w:p w14:paraId="00DD8B04" w14:textId="77777777" w:rsidR="00715D9E" w:rsidRDefault="00715D9E" w:rsidP="009F36EF"/>
        </w:tc>
      </w:tr>
    </w:tbl>
    <w:p w14:paraId="47DE2506" w14:textId="77777777" w:rsidR="00371D01" w:rsidRDefault="00371D01">
      <w:pPr>
        <w:rPr>
          <w:rFonts w:ascii="Arial" w:eastAsia="Arial" w:hAnsi="Arial" w:cs="Arial"/>
        </w:rPr>
      </w:pPr>
    </w:p>
    <w:p w14:paraId="303F3C7C" w14:textId="77777777" w:rsidR="00371D01" w:rsidRDefault="00000000">
      <w:pPr>
        <w:pStyle w:val="Ttulo1"/>
        <w:spacing w:line="360" w:lineRule="auto"/>
        <w:rPr>
          <w:rFonts w:ascii="Arial" w:eastAsia="Arial" w:hAnsi="Arial" w:cs="Arial"/>
          <w:b w:val="0"/>
        </w:rPr>
      </w:pPr>
      <w:bookmarkStart w:id="0" w:name="_heading=h.gjdgxs" w:colFirst="0" w:colLast="0"/>
      <w:bookmarkEnd w:id="0"/>
      <w:r>
        <w:rPr>
          <w:rFonts w:ascii="Arial" w:eastAsia="Arial" w:hAnsi="Arial" w:cs="Arial"/>
        </w:rPr>
        <w:t xml:space="preserve">1. TÍTULO: CADASTRO DE PACIENTES PARA DISPENSAÇÃO DE MEDICAMENTOS PERTENCENTES AO COMPONENTE ESPECIALIZADO DA ASSISTÊNCIA FARMACÊUTICA – </w:t>
      </w:r>
      <w:proofErr w:type="gramStart"/>
      <w:r>
        <w:rPr>
          <w:rFonts w:ascii="Arial" w:eastAsia="Arial" w:hAnsi="Arial" w:cs="Arial"/>
        </w:rPr>
        <w:t>C.E.A.F,  MEDICAMENTOS</w:t>
      </w:r>
      <w:proofErr w:type="gramEnd"/>
      <w:r>
        <w:rPr>
          <w:rFonts w:ascii="Arial" w:eastAsia="Arial" w:hAnsi="Arial" w:cs="Arial"/>
        </w:rPr>
        <w:t xml:space="preserve"> </w:t>
      </w:r>
      <w:proofErr w:type="gramStart"/>
      <w:r>
        <w:rPr>
          <w:rFonts w:ascii="Arial" w:eastAsia="Arial" w:hAnsi="Arial" w:cs="Arial"/>
        </w:rPr>
        <w:t>PERTENCENTES  AO</w:t>
      </w:r>
      <w:proofErr w:type="gramEnd"/>
      <w:r>
        <w:rPr>
          <w:rFonts w:ascii="Arial" w:eastAsia="Arial" w:hAnsi="Arial" w:cs="Arial"/>
        </w:rPr>
        <w:t xml:space="preserve"> COMPONENTE ESTRATÉGICO E MEDICAMENTOS PARA HEPATITES VIRAIS.</w:t>
      </w:r>
    </w:p>
    <w:p w14:paraId="05002AB5" w14:textId="77777777" w:rsidR="00371D01" w:rsidRDefault="00371D01">
      <w:pPr>
        <w:spacing w:line="360" w:lineRule="auto"/>
        <w:jc w:val="both"/>
        <w:rPr>
          <w:rFonts w:ascii="Arial" w:eastAsia="Arial" w:hAnsi="Arial" w:cs="Arial"/>
        </w:rPr>
      </w:pPr>
    </w:p>
    <w:p w14:paraId="72730411" w14:textId="77777777" w:rsidR="00371D01" w:rsidRDefault="00000000">
      <w:pPr>
        <w:spacing w:line="360" w:lineRule="auto"/>
        <w:jc w:val="both"/>
        <w:rPr>
          <w:rFonts w:ascii="Arial" w:eastAsia="Arial" w:hAnsi="Arial" w:cs="Arial"/>
          <w:b/>
        </w:rPr>
      </w:pPr>
      <w:r>
        <w:rPr>
          <w:rFonts w:ascii="Arial" w:eastAsia="Arial" w:hAnsi="Arial" w:cs="Arial"/>
          <w:b/>
        </w:rPr>
        <w:t xml:space="preserve">2. OBJETIVOS: </w:t>
      </w:r>
      <w:r>
        <w:rPr>
          <w:rFonts w:ascii="Arial" w:eastAsia="Arial" w:hAnsi="Arial" w:cs="Arial"/>
        </w:rPr>
        <w:t>Padronizar cadastro de pacientes, a fim de garantir um bom atendimento e esclarecimento de dúvidas aos pacientes que fazem uso de medicamentos fornecidos pelo Sistema Único de Saúde (SUS).</w:t>
      </w:r>
    </w:p>
    <w:p w14:paraId="417007B9" w14:textId="77777777" w:rsidR="00371D01" w:rsidRDefault="00000000">
      <w:pPr>
        <w:spacing w:line="360" w:lineRule="auto"/>
        <w:ind w:firstLine="708"/>
        <w:jc w:val="both"/>
        <w:rPr>
          <w:rFonts w:ascii="Arial" w:eastAsia="Arial" w:hAnsi="Arial" w:cs="Arial"/>
          <w:b/>
        </w:rPr>
      </w:pPr>
      <w:r>
        <w:rPr>
          <w:rFonts w:ascii="Arial" w:eastAsia="Arial" w:hAnsi="Arial" w:cs="Arial"/>
          <w:b/>
        </w:rPr>
        <w:t xml:space="preserve">3. DEFINIÇÃO: </w:t>
      </w:r>
    </w:p>
    <w:p w14:paraId="01E50E51" w14:textId="77777777" w:rsidR="00371D01" w:rsidRDefault="00000000">
      <w:pPr>
        <w:spacing w:line="360" w:lineRule="auto"/>
        <w:ind w:firstLine="708"/>
        <w:jc w:val="both"/>
        <w:rPr>
          <w:rFonts w:ascii="Arial" w:eastAsia="Arial" w:hAnsi="Arial" w:cs="Arial"/>
          <w:b/>
        </w:rPr>
      </w:pPr>
      <w:r>
        <w:rPr>
          <w:rFonts w:ascii="Arial" w:eastAsia="Arial" w:hAnsi="Arial" w:cs="Arial"/>
          <w:b/>
        </w:rPr>
        <w:t>Componente Especializado da Assistência Farmacêutica (CEAF)</w:t>
      </w:r>
    </w:p>
    <w:p w14:paraId="4B62DF30" w14:textId="77777777" w:rsidR="00371D01" w:rsidRDefault="00000000">
      <w:pPr>
        <w:spacing w:line="360" w:lineRule="auto"/>
        <w:ind w:firstLine="708"/>
        <w:jc w:val="both"/>
        <w:rPr>
          <w:rFonts w:ascii="Arial" w:eastAsia="Arial" w:hAnsi="Arial" w:cs="Arial"/>
        </w:rPr>
      </w:pPr>
      <w:r>
        <w:rPr>
          <w:rFonts w:ascii="Arial" w:eastAsia="Arial" w:hAnsi="Arial" w:cs="Arial"/>
        </w:rPr>
        <w:t>O Componente Especializado da Assistência Farmacêutica (CEAF), regulamentado pela Portaria de Consolidação nº 2, de 28 de setembro de 2017, Anexo XXVIII, Título IV, Capítulos I, II, III e IV e Portaria de Consolidação nº 6, de 28 de setembro de 2017, Título V, capítulo II., é uma estratégia de acesso a medicamentos no âmbito do SUS. Seu objetivo majoritário é a garantia da integralidade do tratamento medicamentoso em todas as fases evolutivas das doenças contempladas, em nível ambulatorial.</w:t>
      </w:r>
    </w:p>
    <w:p w14:paraId="2B192343" w14:textId="77777777" w:rsidR="00371D01" w:rsidRDefault="00000000">
      <w:pPr>
        <w:shd w:val="clear" w:color="auto" w:fill="FFFFFF"/>
        <w:spacing w:after="160" w:line="360" w:lineRule="auto"/>
        <w:ind w:firstLine="720"/>
        <w:jc w:val="both"/>
        <w:rPr>
          <w:rFonts w:ascii="Arial" w:eastAsia="Arial" w:hAnsi="Arial" w:cs="Arial"/>
        </w:rPr>
      </w:pPr>
      <w:r>
        <w:rPr>
          <w:rFonts w:ascii="Arial" w:eastAsia="Arial" w:hAnsi="Arial" w:cs="Arial"/>
        </w:rPr>
        <w:t>As linhas de cuidado estão definidas em Protocolos Clínicos e Diretrizes Terapêuticas (PCDT), publicados pelo Ministério da Saúde, com o objetivo de estabelecer os critérios de diagnóstico de cada doença, de inclusão e exclusão ao tratamento, os medicamentos e esquemas terapêuticos, bem como mecanismos de monitoramento e avaliação.</w:t>
      </w:r>
    </w:p>
    <w:p w14:paraId="7E6A7E41" w14:textId="77777777" w:rsidR="00371D01" w:rsidRDefault="00000000">
      <w:pPr>
        <w:shd w:val="clear" w:color="auto" w:fill="FFFFFF"/>
        <w:spacing w:after="160" w:line="360" w:lineRule="auto"/>
        <w:jc w:val="both"/>
        <w:rPr>
          <w:rFonts w:ascii="Arial" w:eastAsia="Arial" w:hAnsi="Arial" w:cs="Arial"/>
        </w:rPr>
      </w:pPr>
      <w:r>
        <w:rPr>
          <w:rFonts w:ascii="Arial" w:eastAsia="Arial" w:hAnsi="Arial" w:cs="Arial"/>
        </w:rPr>
        <w:t>Os medicamentos do CEAF estão divididos em três grupos com características, responsabilidades e formas de organização distintas.</w:t>
      </w:r>
    </w:p>
    <w:p w14:paraId="567A774D" w14:textId="77777777" w:rsidR="00371D01" w:rsidRDefault="00000000">
      <w:pPr>
        <w:shd w:val="clear" w:color="auto" w:fill="FFFFFF"/>
        <w:spacing w:after="160" w:line="360" w:lineRule="auto"/>
        <w:ind w:firstLine="720"/>
        <w:jc w:val="both"/>
        <w:rPr>
          <w:rFonts w:ascii="Arial" w:eastAsia="Arial" w:hAnsi="Arial" w:cs="Arial"/>
        </w:rPr>
      </w:pPr>
      <w:r>
        <w:rPr>
          <w:rFonts w:ascii="Arial" w:eastAsia="Arial" w:hAnsi="Arial" w:cs="Arial"/>
        </w:rPr>
        <w:lastRenderedPageBreak/>
        <w:t>O Grupo 1 é aquele cujo financiamento está sob a responsabilidade exclusiva do Ministério da Saúde. Engloba os medicamentos indicados para doenças com tratamento de maior complexidade; para os casos de refratariedade ou intolerância à primeira e/ou à segunda linha de tratamento; medicamentos que representam elevado impacto financeiro para o Componente e aqueles incluídos em ações de desenvolvimento produtivo no complexo industrial da saúde. O Grupo 1 subdivide-se em Grupo 1A - medicamentos com aquisição centralizada pelo MS e Grupo 1B - medicamentos adquiridos pelos Estados, porém com transferência de recursos financeiros advindos do MS. A responsabilidade pelo armazenamento, distribuição e dispensação dos medicamentos é das Secretarias Estaduais de Saúde, devendo ser dispensados somente para as doenças (CID-10) contempladas nas portarias relacionadas ao CEAF.</w:t>
      </w:r>
    </w:p>
    <w:p w14:paraId="333FB032" w14:textId="77777777" w:rsidR="00371D01" w:rsidRDefault="00000000">
      <w:pPr>
        <w:shd w:val="clear" w:color="auto" w:fill="FFFFFF"/>
        <w:spacing w:after="160" w:line="360" w:lineRule="auto"/>
        <w:ind w:firstLine="720"/>
        <w:jc w:val="both"/>
        <w:rPr>
          <w:rFonts w:ascii="Arial" w:eastAsia="Arial" w:hAnsi="Arial" w:cs="Arial"/>
        </w:rPr>
      </w:pPr>
      <w:r>
        <w:rPr>
          <w:rFonts w:ascii="Arial" w:eastAsia="Arial" w:hAnsi="Arial" w:cs="Arial"/>
        </w:rPr>
        <w:t>O Grupo 2 é constituído por medicamentos destinados a doenças com tratamento de menor complexidade em relação aos elencados no Grupo 1 e aos casos de refratariedade ou intolerância à primeira linha de tratamento. A responsabilidade pelo financiamento, aquisição, armazenamento, distribuição e dispensação é das Secretarias Estaduais de Saúde.</w:t>
      </w:r>
    </w:p>
    <w:p w14:paraId="2D57453B" w14:textId="77777777" w:rsidR="00371D01" w:rsidRDefault="00000000">
      <w:pPr>
        <w:shd w:val="clear" w:color="auto" w:fill="FFFFFF"/>
        <w:spacing w:after="160" w:line="360" w:lineRule="auto"/>
        <w:ind w:firstLine="720"/>
        <w:jc w:val="both"/>
        <w:rPr>
          <w:rFonts w:ascii="Arial" w:eastAsia="Arial" w:hAnsi="Arial" w:cs="Arial"/>
        </w:rPr>
      </w:pPr>
      <w:r>
        <w:rPr>
          <w:rFonts w:ascii="Arial" w:eastAsia="Arial" w:hAnsi="Arial" w:cs="Arial"/>
        </w:rPr>
        <w:t>Os medicamentos dos Grupos 1 e 2 também poderão ser dispensados ao usuário através das Secretarias Municipais de Saúde, de acordo com pactuação na CIB (Comissão Intergestores Bipartite).</w:t>
      </w:r>
    </w:p>
    <w:p w14:paraId="0807C4D3" w14:textId="77777777" w:rsidR="00371D01" w:rsidRDefault="00000000">
      <w:pPr>
        <w:shd w:val="clear" w:color="auto" w:fill="FFFFFF"/>
        <w:spacing w:after="160" w:line="360" w:lineRule="auto"/>
        <w:ind w:firstLine="720"/>
        <w:jc w:val="both"/>
        <w:rPr>
          <w:rFonts w:ascii="Arial" w:eastAsia="Arial" w:hAnsi="Arial" w:cs="Arial"/>
        </w:rPr>
      </w:pPr>
      <w:r>
        <w:rPr>
          <w:rFonts w:ascii="Arial" w:eastAsia="Arial" w:hAnsi="Arial" w:cs="Arial"/>
        </w:rPr>
        <w:t>O Grupo 3 é formado por medicamentos constantes no Componente Básico da Assistência Farmacêutica e indicados pelos PCDT, como a primeira linha de cuidado para o tratamento das doenças contempladas no CEAF. A responsabilidade pelo financiamento é tripartite, sendo a aquisição, o armazenamento e a distribuição realizadas de acordo com a pactuação da Comissão Intergestores Bipartite de cada unidade federada. A dispensação deve ser executada pelas Secretarias Municipais de Saúde.</w:t>
      </w:r>
    </w:p>
    <w:p w14:paraId="2D1684B5" w14:textId="77777777" w:rsidR="00371D01" w:rsidRDefault="00000000">
      <w:pPr>
        <w:shd w:val="clear" w:color="auto" w:fill="FFFFFF"/>
        <w:spacing w:after="160" w:line="360" w:lineRule="auto"/>
        <w:jc w:val="both"/>
        <w:rPr>
          <w:rFonts w:ascii="Arial" w:eastAsia="Arial" w:hAnsi="Arial" w:cs="Arial"/>
          <w:b/>
          <w:color w:val="333333"/>
        </w:rPr>
      </w:pPr>
      <w:r>
        <w:rPr>
          <w:rFonts w:ascii="Arial" w:eastAsia="Arial" w:hAnsi="Arial" w:cs="Arial"/>
          <w:b/>
          <w:color w:val="333333"/>
        </w:rPr>
        <w:t xml:space="preserve"> </w:t>
      </w:r>
    </w:p>
    <w:p w14:paraId="53EDD41E" w14:textId="77777777" w:rsidR="00371D01" w:rsidRDefault="00371D01">
      <w:pPr>
        <w:spacing w:line="360" w:lineRule="auto"/>
        <w:ind w:firstLine="708"/>
        <w:jc w:val="both"/>
        <w:rPr>
          <w:rFonts w:ascii="Arial" w:eastAsia="Arial" w:hAnsi="Arial" w:cs="Arial"/>
          <w:b/>
        </w:rPr>
      </w:pPr>
    </w:p>
    <w:p w14:paraId="65EF5DDC" w14:textId="77777777" w:rsidR="00371D01" w:rsidRDefault="00371D01">
      <w:pPr>
        <w:spacing w:line="360" w:lineRule="auto"/>
        <w:ind w:firstLine="708"/>
        <w:jc w:val="both"/>
        <w:rPr>
          <w:rFonts w:ascii="Arial" w:eastAsia="Arial" w:hAnsi="Arial" w:cs="Arial"/>
        </w:rPr>
      </w:pPr>
    </w:p>
    <w:p w14:paraId="2AF0AE65" w14:textId="77777777" w:rsidR="00371D01" w:rsidRDefault="00371D01">
      <w:pPr>
        <w:spacing w:line="360" w:lineRule="auto"/>
        <w:ind w:firstLine="708"/>
        <w:jc w:val="both"/>
        <w:rPr>
          <w:rFonts w:ascii="Arial" w:eastAsia="Arial" w:hAnsi="Arial" w:cs="Arial"/>
        </w:rPr>
      </w:pPr>
    </w:p>
    <w:p w14:paraId="6E5F1AA0" w14:textId="77777777" w:rsidR="00371D01" w:rsidRDefault="00371D01">
      <w:pPr>
        <w:spacing w:line="360" w:lineRule="auto"/>
        <w:ind w:firstLine="708"/>
        <w:jc w:val="both"/>
        <w:rPr>
          <w:rFonts w:ascii="Arial" w:eastAsia="Arial" w:hAnsi="Arial" w:cs="Arial"/>
        </w:rPr>
      </w:pPr>
    </w:p>
    <w:p w14:paraId="518D6655" w14:textId="77777777" w:rsidR="00371D01" w:rsidRDefault="00371D01">
      <w:pPr>
        <w:spacing w:line="360" w:lineRule="auto"/>
        <w:ind w:firstLine="708"/>
        <w:jc w:val="both"/>
        <w:rPr>
          <w:rFonts w:ascii="Arial" w:eastAsia="Arial" w:hAnsi="Arial" w:cs="Arial"/>
        </w:rPr>
      </w:pPr>
    </w:p>
    <w:p w14:paraId="389BAE9C" w14:textId="77777777" w:rsidR="00371D01" w:rsidRDefault="00000000">
      <w:pPr>
        <w:spacing w:line="360" w:lineRule="auto"/>
        <w:ind w:firstLine="708"/>
        <w:jc w:val="both"/>
        <w:rPr>
          <w:rFonts w:ascii="Arial" w:eastAsia="Arial" w:hAnsi="Arial" w:cs="Arial"/>
        </w:rPr>
      </w:pPr>
      <w:r>
        <w:rPr>
          <w:rFonts w:ascii="Arial" w:eastAsia="Arial" w:hAnsi="Arial" w:cs="Arial"/>
        </w:rPr>
        <w:t>Os recursos financeiros advindos do Ministério da Saúde são repassados mensalmente aos Estados e Distrito Federal, responsáveis pela programação, aquisição, distribuição e dispensação destes medicamentos aos usuários cadastrados, de acordo com os Protocolos Clínicos e Diretrizes Terapêuticas estabelecidos pelo Ministério da Saúde ou pelas Secretarias Estaduais de Saúde.</w:t>
      </w:r>
    </w:p>
    <w:p w14:paraId="47866772" w14:textId="77777777" w:rsidR="00371D01" w:rsidRDefault="00000000">
      <w:pPr>
        <w:spacing w:line="360" w:lineRule="auto"/>
        <w:jc w:val="both"/>
        <w:rPr>
          <w:rFonts w:ascii="Arial" w:eastAsia="Arial" w:hAnsi="Arial" w:cs="Arial"/>
          <w:b/>
        </w:rPr>
      </w:pPr>
      <w:r>
        <w:rPr>
          <w:rFonts w:ascii="Arial" w:eastAsia="Arial" w:hAnsi="Arial" w:cs="Arial"/>
        </w:rPr>
        <w:tab/>
      </w:r>
      <w:r>
        <w:rPr>
          <w:rFonts w:ascii="Arial" w:eastAsia="Arial" w:hAnsi="Arial" w:cs="Arial"/>
          <w:b/>
        </w:rPr>
        <w:t>Medicamentos estratégicos</w:t>
      </w:r>
    </w:p>
    <w:p w14:paraId="0A3B52EA" w14:textId="77777777" w:rsidR="00371D01" w:rsidRDefault="00000000">
      <w:pPr>
        <w:shd w:val="clear" w:color="auto" w:fill="FFFFFF"/>
        <w:spacing w:after="160" w:line="360" w:lineRule="auto"/>
        <w:ind w:firstLine="720"/>
        <w:jc w:val="both"/>
        <w:rPr>
          <w:rFonts w:ascii="Arial" w:eastAsia="Arial" w:hAnsi="Arial" w:cs="Arial"/>
        </w:rPr>
      </w:pPr>
      <w:r>
        <w:rPr>
          <w:rFonts w:ascii="Arial" w:eastAsia="Arial" w:hAnsi="Arial" w:cs="Arial"/>
        </w:rPr>
        <w:t>O Ministério da Saúde considera estratégicos todos os medicamentos utilizados para tratamento das doenças de perfil endêmico e que tenham impacto socioeconômico. Esses medicamentos são gerenciados e disponibilizados aos usuários portadores de doenças que configuram problemas de saúde pública através de Programas Estratégicos, que seguem protocolos e normas específicas.</w:t>
      </w:r>
    </w:p>
    <w:p w14:paraId="20E88DF6" w14:textId="77777777" w:rsidR="00371D01" w:rsidRDefault="00000000">
      <w:pPr>
        <w:shd w:val="clear" w:color="auto" w:fill="FFFFFF"/>
        <w:spacing w:after="160" w:line="360" w:lineRule="auto"/>
        <w:jc w:val="both"/>
        <w:rPr>
          <w:rFonts w:ascii="Arial" w:eastAsia="Arial" w:hAnsi="Arial" w:cs="Arial"/>
        </w:rPr>
      </w:pPr>
      <w:r>
        <w:rPr>
          <w:rFonts w:ascii="Arial" w:eastAsia="Arial" w:hAnsi="Arial" w:cs="Arial"/>
        </w:rPr>
        <w:t>Os medicamentos e imunobiológicos contemplados neste Componente são adquiridos pelo Ministério da Saúde e distribuídos aos estados. Abrangem os seguintes programas: DST/AIDS (Antiretrovirais); endemias focais (malária, leishmaniose, doença de chagas e outras doenças endêmicas); hanseníase; tuberculose; talidomida para lúpus eritematoso sistêmico, doença do enxerto x hospedeiro e mieloma múltiplo; doenças hematológicas e hemoderivados; influenza e os medicamentos e insumos para o controle do tabagismo.</w:t>
      </w:r>
    </w:p>
    <w:p w14:paraId="149ADDA1" w14:textId="77777777" w:rsidR="00371D01" w:rsidRDefault="00000000">
      <w:pPr>
        <w:shd w:val="clear" w:color="auto" w:fill="FFFFFF"/>
        <w:spacing w:after="160" w:line="360" w:lineRule="auto"/>
        <w:jc w:val="both"/>
        <w:rPr>
          <w:rFonts w:ascii="Arial" w:eastAsia="Arial" w:hAnsi="Arial" w:cs="Arial"/>
        </w:rPr>
      </w:pPr>
      <w:r>
        <w:rPr>
          <w:rFonts w:ascii="Arial" w:eastAsia="Arial" w:hAnsi="Arial" w:cs="Arial"/>
        </w:rPr>
        <w:t>Quanto à sua operacionalização no Estado do Paraná, o Centro de Medicamentos do Paraná (CEMEPAR) recebe, armazena e distribui os medicamentos estratégicos e imunobiológicos (soros e vacinas) às 22 Regionais de Saúde, que os enviam aos municípios de sua área de abrangência, cabendo a estes a dispensação aos usuários.</w:t>
      </w:r>
    </w:p>
    <w:p w14:paraId="14351300" w14:textId="77777777" w:rsidR="00371D01" w:rsidRDefault="00371D01">
      <w:pPr>
        <w:shd w:val="clear" w:color="auto" w:fill="FFFFFF"/>
        <w:spacing w:after="160" w:line="360" w:lineRule="auto"/>
        <w:jc w:val="both"/>
        <w:rPr>
          <w:rFonts w:ascii="Arial" w:eastAsia="Arial" w:hAnsi="Arial" w:cs="Arial"/>
        </w:rPr>
      </w:pPr>
    </w:p>
    <w:p w14:paraId="5326B29A" w14:textId="77777777" w:rsidR="00371D01" w:rsidRDefault="00371D01">
      <w:pPr>
        <w:shd w:val="clear" w:color="auto" w:fill="FFFFFF"/>
        <w:spacing w:after="160" w:line="360" w:lineRule="auto"/>
        <w:jc w:val="both"/>
        <w:rPr>
          <w:rFonts w:ascii="Arial" w:eastAsia="Arial" w:hAnsi="Arial" w:cs="Arial"/>
        </w:rPr>
      </w:pPr>
    </w:p>
    <w:p w14:paraId="0E9EA25A" w14:textId="77777777" w:rsidR="00371D01" w:rsidRDefault="00000000">
      <w:pPr>
        <w:shd w:val="clear" w:color="auto" w:fill="FFFFFF"/>
        <w:spacing w:after="160" w:line="360" w:lineRule="auto"/>
        <w:jc w:val="both"/>
        <w:rPr>
          <w:rFonts w:ascii="Arial" w:eastAsia="Arial" w:hAnsi="Arial" w:cs="Arial"/>
          <w:b/>
        </w:rPr>
      </w:pPr>
      <w:r>
        <w:rPr>
          <w:rFonts w:ascii="Arial" w:eastAsia="Arial" w:hAnsi="Arial" w:cs="Arial"/>
        </w:rPr>
        <w:tab/>
      </w:r>
      <w:r>
        <w:rPr>
          <w:rFonts w:ascii="Arial" w:eastAsia="Arial" w:hAnsi="Arial" w:cs="Arial"/>
          <w:b/>
        </w:rPr>
        <w:t>Medicamentos para Hepatites Virais</w:t>
      </w:r>
    </w:p>
    <w:p w14:paraId="76C71974" w14:textId="77777777" w:rsidR="00371D01" w:rsidRDefault="00000000">
      <w:pPr>
        <w:shd w:val="clear" w:color="auto" w:fill="FFFFFF"/>
        <w:spacing w:before="240" w:after="240" w:line="360" w:lineRule="auto"/>
        <w:ind w:firstLine="720"/>
        <w:jc w:val="both"/>
        <w:rPr>
          <w:rFonts w:ascii="Arial" w:eastAsia="Arial" w:hAnsi="Arial" w:cs="Arial"/>
        </w:rPr>
      </w:pPr>
      <w:r>
        <w:rPr>
          <w:rFonts w:ascii="Arial" w:eastAsia="Arial" w:hAnsi="Arial" w:cs="Arial"/>
        </w:rPr>
        <w:lastRenderedPageBreak/>
        <w:t xml:space="preserve">No Brasil, as hepatites virais mais comuns são causadas pelos vírus A, B e C. Existem ainda, com menor frequência, o vírus da hepatite D (mais comum na região Norte do país) e o vírus da hepatite E, que é menos frequente no Brasil, sendo encontrado com maior facilidade na África e na Ásia. As infecções causadas pelos vírus das hepatites B ou C frequentemente se tornam crônicas. Contudo, por nem sempre apresentarem sintomas, grande parte das pessoas desconhecem ter a infecção. Isso faz com que a doença possa evoluir por décadas sem o devido diagnóstico. O avanço da infecção compromete o fígado sendo causa de fibrose avançada ou de cirrose, que podem levar ao desenvolvimento de câncer e necessidade de transplante do órgão. </w:t>
      </w:r>
    </w:p>
    <w:p w14:paraId="4F287146" w14:textId="77777777" w:rsidR="00371D01" w:rsidRDefault="00000000">
      <w:pPr>
        <w:shd w:val="clear" w:color="auto" w:fill="FFFFFF"/>
        <w:spacing w:before="240" w:after="240" w:line="360" w:lineRule="auto"/>
        <w:ind w:firstLine="720"/>
        <w:jc w:val="both"/>
        <w:rPr>
          <w:rFonts w:ascii="Arial" w:eastAsia="Arial" w:hAnsi="Arial" w:cs="Arial"/>
        </w:rPr>
      </w:pPr>
      <w:r>
        <w:rPr>
          <w:rFonts w:ascii="Arial" w:eastAsia="Arial" w:hAnsi="Arial" w:cs="Arial"/>
        </w:rPr>
        <w:t xml:space="preserve">Todas as pessoas com infecção pelo vírus da hepatite podem receber o tratamento pelo SUS. O médico, tanto da rede pública quanto suplementar, poderá prescrever o tratamento seguindo as orientações do Protocolo Clínico e Diretrizes Terapêuticas de acordo com </w:t>
      </w:r>
      <w:proofErr w:type="gramStart"/>
      <w:r>
        <w:rPr>
          <w:rFonts w:ascii="Arial" w:eastAsia="Arial" w:hAnsi="Arial" w:cs="Arial"/>
        </w:rPr>
        <w:t>a  Hepatite</w:t>
      </w:r>
      <w:proofErr w:type="gramEnd"/>
      <w:r>
        <w:rPr>
          <w:rFonts w:ascii="Arial" w:eastAsia="Arial" w:hAnsi="Arial" w:cs="Arial"/>
        </w:rPr>
        <w:t xml:space="preserve"> diagnosticada. Pacientes em fase inicial da infecção podem ser tratados nas unidades básicas de saúde, sem a necessidade de consulta na rede especializada para dar início ao tratamento.</w:t>
      </w:r>
    </w:p>
    <w:p w14:paraId="5D8E6744" w14:textId="77777777" w:rsidR="00371D01" w:rsidRDefault="00371D01">
      <w:pPr>
        <w:shd w:val="clear" w:color="auto" w:fill="FFFFFF"/>
        <w:spacing w:after="160" w:line="360" w:lineRule="auto"/>
        <w:jc w:val="both"/>
        <w:rPr>
          <w:rFonts w:ascii="Arial" w:eastAsia="Arial" w:hAnsi="Arial" w:cs="Arial"/>
        </w:rPr>
      </w:pPr>
    </w:p>
    <w:p w14:paraId="3B1C7791" w14:textId="77777777" w:rsidR="00371D01" w:rsidRDefault="00371D01">
      <w:pPr>
        <w:spacing w:line="360" w:lineRule="auto"/>
        <w:jc w:val="both"/>
        <w:rPr>
          <w:rFonts w:ascii="Arial" w:eastAsia="Arial" w:hAnsi="Arial" w:cs="Arial"/>
        </w:rPr>
      </w:pPr>
    </w:p>
    <w:p w14:paraId="4E23C3AD" w14:textId="77777777" w:rsidR="00371D01" w:rsidRDefault="00000000">
      <w:pPr>
        <w:spacing w:line="360" w:lineRule="auto"/>
        <w:jc w:val="both"/>
        <w:rPr>
          <w:rFonts w:ascii="Arial" w:eastAsia="Arial" w:hAnsi="Arial" w:cs="Arial"/>
          <w:b/>
        </w:rPr>
      </w:pPr>
      <w:r>
        <w:rPr>
          <w:rFonts w:ascii="Arial" w:eastAsia="Arial" w:hAnsi="Arial" w:cs="Arial"/>
          <w:b/>
        </w:rPr>
        <w:t xml:space="preserve">4. PROCEDIMENTO: </w:t>
      </w:r>
    </w:p>
    <w:p w14:paraId="4D16A10F" w14:textId="77777777" w:rsidR="00371D01" w:rsidRDefault="00371D01">
      <w:pPr>
        <w:spacing w:line="360" w:lineRule="auto"/>
        <w:jc w:val="both"/>
        <w:rPr>
          <w:rFonts w:ascii="Arial" w:eastAsia="Arial" w:hAnsi="Arial" w:cs="Arial"/>
          <w:b/>
        </w:rPr>
      </w:pPr>
    </w:p>
    <w:p w14:paraId="782D94C9" w14:textId="77777777" w:rsidR="00371D01" w:rsidRDefault="00000000">
      <w:pPr>
        <w:spacing w:line="360" w:lineRule="auto"/>
        <w:jc w:val="both"/>
        <w:rPr>
          <w:rFonts w:ascii="Arial" w:eastAsia="Arial" w:hAnsi="Arial" w:cs="Arial"/>
          <w:b/>
        </w:rPr>
      </w:pPr>
      <w:r>
        <w:rPr>
          <w:rFonts w:ascii="Arial" w:eastAsia="Arial" w:hAnsi="Arial" w:cs="Arial"/>
          <w:b/>
        </w:rPr>
        <w:t>4.1 PACIENTES NÃO CADASTRADOS</w:t>
      </w:r>
    </w:p>
    <w:p w14:paraId="07B1E925" w14:textId="77777777" w:rsidR="00371D01" w:rsidRDefault="00000000">
      <w:pPr>
        <w:spacing w:line="360" w:lineRule="auto"/>
        <w:jc w:val="both"/>
        <w:rPr>
          <w:rFonts w:ascii="Arial" w:eastAsia="Arial" w:hAnsi="Arial" w:cs="Arial"/>
        </w:rPr>
      </w:pPr>
      <w:r>
        <w:rPr>
          <w:rFonts w:ascii="Arial" w:eastAsia="Arial" w:hAnsi="Arial" w:cs="Arial"/>
        </w:rPr>
        <w:t xml:space="preserve">Os medicamentos do componente especializado estão descentralizados, </w:t>
      </w:r>
      <w:proofErr w:type="gramStart"/>
      <w:r>
        <w:rPr>
          <w:rFonts w:ascii="Arial" w:eastAsia="Arial" w:hAnsi="Arial" w:cs="Arial"/>
        </w:rPr>
        <w:t>ou seja</w:t>
      </w:r>
      <w:proofErr w:type="gramEnd"/>
      <w:r>
        <w:rPr>
          <w:rFonts w:ascii="Arial" w:eastAsia="Arial" w:hAnsi="Arial" w:cs="Arial"/>
        </w:rPr>
        <w:t xml:space="preserve"> toda a parte de dispensação e cadastro dos pacientes do município são feitos na farmácia básica municipal e não mais na farmácia da 3ªRS.</w:t>
      </w:r>
    </w:p>
    <w:p w14:paraId="4F49E950" w14:textId="77777777" w:rsidR="00371D01" w:rsidRDefault="00371D01">
      <w:pPr>
        <w:spacing w:line="360" w:lineRule="auto"/>
        <w:jc w:val="both"/>
        <w:rPr>
          <w:rFonts w:ascii="Arial" w:eastAsia="Arial" w:hAnsi="Arial" w:cs="Arial"/>
        </w:rPr>
      </w:pPr>
    </w:p>
    <w:p w14:paraId="618876BB" w14:textId="77777777" w:rsidR="00371D01" w:rsidRDefault="00000000">
      <w:pPr>
        <w:spacing w:line="360" w:lineRule="auto"/>
        <w:jc w:val="both"/>
        <w:rPr>
          <w:rFonts w:ascii="Arial" w:eastAsia="Arial" w:hAnsi="Arial" w:cs="Arial"/>
        </w:rPr>
      </w:pPr>
      <w:r>
        <w:rPr>
          <w:rFonts w:ascii="Arial" w:eastAsia="Arial" w:hAnsi="Arial" w:cs="Arial"/>
        </w:rPr>
        <w:t>Os pacientes que procuram a Farmácia Básica Municipal para iniciar o processo dos medicamentos especializados, deverão receber todas as orientações para conseguir ter acesso ao medicamento.</w:t>
      </w:r>
    </w:p>
    <w:p w14:paraId="4B3FC783" w14:textId="77777777" w:rsidR="00371D01" w:rsidRDefault="00000000">
      <w:pPr>
        <w:spacing w:line="360" w:lineRule="auto"/>
        <w:jc w:val="both"/>
        <w:rPr>
          <w:rFonts w:ascii="Arial" w:eastAsia="Arial" w:hAnsi="Arial" w:cs="Arial"/>
        </w:rPr>
      </w:pPr>
      <w:r>
        <w:rPr>
          <w:rFonts w:ascii="Arial" w:eastAsia="Arial" w:hAnsi="Arial" w:cs="Arial"/>
        </w:rPr>
        <w:t xml:space="preserve">4.1.1. Primeiramente verificar se o medicamento que o paciente procura, se ele é disponibilizado pelo componente especializado. </w:t>
      </w:r>
    </w:p>
    <w:p w14:paraId="68D5D5C9" w14:textId="77777777" w:rsidR="00371D01"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19B2F4E6" wp14:editId="0169E06B">
            <wp:extent cx="4621041" cy="1770928"/>
            <wp:effectExtent l="0" t="0" r="0" b="0"/>
            <wp:docPr id="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4621041" cy="1770928"/>
                    </a:xfrm>
                    <a:prstGeom prst="rect">
                      <a:avLst/>
                    </a:prstGeom>
                    <a:ln/>
                  </pic:spPr>
                </pic:pic>
              </a:graphicData>
            </a:graphic>
          </wp:inline>
        </w:drawing>
      </w:r>
    </w:p>
    <w:p w14:paraId="6E77811E" w14:textId="77777777" w:rsidR="00371D01" w:rsidRDefault="00000000">
      <w:pPr>
        <w:spacing w:line="360" w:lineRule="auto"/>
        <w:jc w:val="both"/>
        <w:rPr>
          <w:rFonts w:ascii="Arial" w:eastAsia="Arial" w:hAnsi="Arial" w:cs="Arial"/>
          <w:i/>
        </w:rPr>
      </w:pPr>
      <w:r>
        <w:rPr>
          <w:rFonts w:ascii="Arial" w:eastAsia="Arial" w:hAnsi="Arial" w:cs="Arial"/>
          <w:i/>
        </w:rPr>
        <w:t xml:space="preserve">(Conforme figura acima, acesse a opção </w:t>
      </w:r>
      <w:r>
        <w:rPr>
          <w:rFonts w:ascii="Wingdings" w:eastAsia="Wingdings" w:hAnsi="Wingdings" w:cs="Wingdings"/>
          <w:i/>
        </w:rPr>
        <w:t>🡪</w:t>
      </w:r>
      <w:r>
        <w:rPr>
          <w:rFonts w:ascii="Arial" w:eastAsia="Arial" w:hAnsi="Arial" w:cs="Arial"/>
          <w:i/>
        </w:rPr>
        <w:t xml:space="preserve"> Consulta </w:t>
      </w:r>
      <w:r>
        <w:rPr>
          <w:rFonts w:ascii="Wingdings" w:eastAsia="Wingdings" w:hAnsi="Wingdings" w:cs="Wingdings"/>
          <w:i/>
        </w:rPr>
        <w:t>🡪</w:t>
      </w:r>
      <w:r>
        <w:rPr>
          <w:rFonts w:ascii="Arial" w:eastAsia="Arial" w:hAnsi="Arial" w:cs="Arial"/>
          <w:i/>
        </w:rPr>
        <w:t xml:space="preserve"> Consultar Local Avaliação.)</w:t>
      </w:r>
    </w:p>
    <w:p w14:paraId="79A15AD3"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55D31993" wp14:editId="1E88F8CB">
            <wp:extent cx="5400040" cy="1736725"/>
            <wp:effectExtent l="0" t="0" r="0" b="0"/>
            <wp:docPr id="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400040" cy="1736725"/>
                    </a:xfrm>
                    <a:prstGeom prst="rect">
                      <a:avLst/>
                    </a:prstGeom>
                    <a:ln/>
                  </pic:spPr>
                </pic:pic>
              </a:graphicData>
            </a:graphic>
          </wp:inline>
        </w:drawing>
      </w:r>
    </w:p>
    <w:p w14:paraId="3E264577" w14:textId="77777777" w:rsidR="00371D01" w:rsidRDefault="00000000">
      <w:pPr>
        <w:spacing w:line="360" w:lineRule="auto"/>
        <w:jc w:val="both"/>
        <w:rPr>
          <w:rFonts w:ascii="Arial" w:eastAsia="Arial" w:hAnsi="Arial" w:cs="Arial"/>
          <w:i/>
        </w:rPr>
      </w:pPr>
      <w:r>
        <w:rPr>
          <w:rFonts w:ascii="Arial" w:eastAsia="Arial" w:hAnsi="Arial" w:cs="Arial"/>
          <w:i/>
        </w:rPr>
        <w:t xml:space="preserve">(Próxima tela, você deverá escolher CID </w:t>
      </w:r>
      <w:r>
        <w:rPr>
          <w:rFonts w:ascii="Arial" w:eastAsia="Arial" w:hAnsi="Arial" w:cs="Arial"/>
          <w:b/>
          <w:i/>
          <w:u w:val="single"/>
        </w:rPr>
        <w:t>ou</w:t>
      </w:r>
      <w:r>
        <w:rPr>
          <w:rFonts w:ascii="Arial" w:eastAsia="Arial" w:hAnsi="Arial" w:cs="Arial"/>
          <w:i/>
        </w:rPr>
        <w:t xml:space="preserve"> Fármaco, aparecendo assim o resultado da pesquisa.)</w:t>
      </w:r>
    </w:p>
    <w:p w14:paraId="5D43C6F6" w14:textId="77777777" w:rsidR="00371D01" w:rsidRDefault="00371D01">
      <w:pPr>
        <w:spacing w:line="360" w:lineRule="auto"/>
        <w:jc w:val="both"/>
        <w:rPr>
          <w:rFonts w:ascii="Arial" w:eastAsia="Arial" w:hAnsi="Arial" w:cs="Arial"/>
        </w:rPr>
      </w:pPr>
    </w:p>
    <w:p w14:paraId="0C34B851" w14:textId="77777777" w:rsidR="00371D01" w:rsidRDefault="00000000">
      <w:pPr>
        <w:spacing w:line="360" w:lineRule="auto"/>
        <w:jc w:val="both"/>
        <w:rPr>
          <w:rFonts w:ascii="Arial" w:eastAsia="Arial" w:hAnsi="Arial" w:cs="Arial"/>
        </w:rPr>
      </w:pPr>
      <w:r>
        <w:rPr>
          <w:rFonts w:ascii="Arial" w:eastAsia="Arial" w:hAnsi="Arial" w:cs="Arial"/>
        </w:rPr>
        <w:t xml:space="preserve">4.1.2. Poderá investigar junto ao paciente qual o problema de saúde que possui e ver se o Cid de sua doença se enquadra, caso se enquadre, verificar no sistema quais os documentos e exames são necessários. </w:t>
      </w:r>
    </w:p>
    <w:p w14:paraId="5D8FB2F2" w14:textId="77777777" w:rsidR="00371D01" w:rsidRDefault="00371D01">
      <w:pPr>
        <w:spacing w:line="360" w:lineRule="auto"/>
        <w:jc w:val="both"/>
        <w:rPr>
          <w:rFonts w:ascii="Arial" w:eastAsia="Arial" w:hAnsi="Arial" w:cs="Arial"/>
        </w:rPr>
      </w:pPr>
    </w:p>
    <w:p w14:paraId="6CD0DE9B"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07BD4144" wp14:editId="027D860E">
            <wp:extent cx="5400040" cy="2346325"/>
            <wp:effectExtent l="0" t="0" r="0" b="0"/>
            <wp:docPr id="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400040" cy="2346325"/>
                    </a:xfrm>
                    <a:prstGeom prst="rect">
                      <a:avLst/>
                    </a:prstGeom>
                    <a:ln/>
                  </pic:spPr>
                </pic:pic>
              </a:graphicData>
            </a:graphic>
          </wp:inline>
        </w:drawing>
      </w:r>
    </w:p>
    <w:p w14:paraId="23F8C158" w14:textId="77777777" w:rsidR="00371D01" w:rsidRDefault="00000000">
      <w:pPr>
        <w:spacing w:line="360" w:lineRule="auto"/>
        <w:jc w:val="both"/>
        <w:rPr>
          <w:rFonts w:ascii="Arial" w:eastAsia="Arial" w:hAnsi="Arial" w:cs="Arial"/>
          <w:i/>
        </w:rPr>
      </w:pPr>
      <w:r>
        <w:rPr>
          <w:rFonts w:ascii="Arial" w:eastAsia="Arial" w:hAnsi="Arial" w:cs="Arial"/>
          <w:i/>
        </w:rPr>
        <w:t xml:space="preserve">(Sabendo o CID correto, acesse a opção, consulta </w:t>
      </w:r>
      <w:r>
        <w:rPr>
          <w:rFonts w:ascii="Wingdings" w:eastAsia="Wingdings" w:hAnsi="Wingdings" w:cs="Wingdings"/>
          <w:i/>
        </w:rPr>
        <w:t>🡪</w:t>
      </w:r>
      <w:r>
        <w:rPr>
          <w:rFonts w:ascii="Arial" w:eastAsia="Arial" w:hAnsi="Arial" w:cs="Arial"/>
          <w:i/>
        </w:rPr>
        <w:t xml:space="preserve"> Documentos/Exames.)</w:t>
      </w:r>
    </w:p>
    <w:p w14:paraId="191E0924" w14:textId="77777777" w:rsidR="00371D01" w:rsidRDefault="00371D01">
      <w:pPr>
        <w:spacing w:line="360" w:lineRule="auto"/>
        <w:jc w:val="both"/>
        <w:rPr>
          <w:rFonts w:ascii="Arial" w:eastAsia="Arial" w:hAnsi="Arial" w:cs="Arial"/>
        </w:rPr>
      </w:pPr>
    </w:p>
    <w:p w14:paraId="30515816" w14:textId="77777777" w:rsidR="00371D01"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248C6AFB" wp14:editId="39F0D2E3">
            <wp:extent cx="5107287" cy="2623911"/>
            <wp:effectExtent l="0" t="0" r="0" b="0"/>
            <wp:docPr id="5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107287" cy="2623911"/>
                    </a:xfrm>
                    <a:prstGeom prst="rect">
                      <a:avLst/>
                    </a:prstGeom>
                    <a:ln/>
                  </pic:spPr>
                </pic:pic>
              </a:graphicData>
            </a:graphic>
          </wp:inline>
        </w:drawing>
      </w:r>
    </w:p>
    <w:p w14:paraId="3BAD0BB3" w14:textId="77777777" w:rsidR="00371D01" w:rsidRDefault="00000000">
      <w:pPr>
        <w:spacing w:line="360" w:lineRule="auto"/>
        <w:jc w:val="both"/>
        <w:rPr>
          <w:rFonts w:ascii="Arial" w:eastAsia="Arial" w:hAnsi="Arial" w:cs="Arial"/>
          <w:i/>
        </w:rPr>
      </w:pPr>
      <w:r>
        <w:rPr>
          <w:rFonts w:ascii="Arial" w:eastAsia="Arial" w:hAnsi="Arial" w:cs="Arial"/>
          <w:i/>
        </w:rPr>
        <w:t xml:space="preserve">(Insira o CID, selecione a opção desejada, nesse caso </w:t>
      </w:r>
      <w:r>
        <w:rPr>
          <w:rFonts w:ascii="Arial" w:eastAsia="Arial" w:hAnsi="Arial" w:cs="Arial"/>
          <w:i/>
          <w:u w:val="single"/>
        </w:rPr>
        <w:t>Nova Solicitação</w:t>
      </w:r>
      <w:r>
        <w:rPr>
          <w:rFonts w:ascii="Arial" w:eastAsia="Arial" w:hAnsi="Arial" w:cs="Arial"/>
          <w:i/>
        </w:rPr>
        <w:t>)</w:t>
      </w:r>
    </w:p>
    <w:p w14:paraId="78A6A558" w14:textId="77777777" w:rsidR="00371D01" w:rsidRDefault="00371D01">
      <w:pPr>
        <w:spacing w:line="360" w:lineRule="auto"/>
        <w:jc w:val="both"/>
        <w:rPr>
          <w:rFonts w:ascii="Arial" w:eastAsia="Arial" w:hAnsi="Arial" w:cs="Arial"/>
        </w:rPr>
      </w:pPr>
    </w:p>
    <w:p w14:paraId="2C222093"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66D725AE" wp14:editId="66CD6E88">
            <wp:extent cx="5400040" cy="2713990"/>
            <wp:effectExtent l="0" t="0" r="0" b="0"/>
            <wp:docPr id="5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5400040" cy="2713990"/>
                    </a:xfrm>
                    <a:prstGeom prst="rect">
                      <a:avLst/>
                    </a:prstGeom>
                    <a:ln/>
                  </pic:spPr>
                </pic:pic>
              </a:graphicData>
            </a:graphic>
          </wp:inline>
        </w:drawing>
      </w:r>
    </w:p>
    <w:p w14:paraId="344867C4" w14:textId="77777777" w:rsidR="00371D01" w:rsidRDefault="00000000">
      <w:pPr>
        <w:spacing w:line="360" w:lineRule="auto"/>
        <w:jc w:val="both"/>
        <w:rPr>
          <w:rFonts w:ascii="Arial" w:eastAsia="Arial" w:hAnsi="Arial" w:cs="Arial"/>
          <w:i/>
        </w:rPr>
      </w:pPr>
      <w:r>
        <w:rPr>
          <w:rFonts w:ascii="Arial" w:eastAsia="Arial" w:hAnsi="Arial" w:cs="Arial"/>
          <w:i/>
        </w:rPr>
        <w:t>(Selecione o medicamento desejado e clique em Pesquisar)</w:t>
      </w:r>
    </w:p>
    <w:p w14:paraId="58C1A52A" w14:textId="77777777" w:rsidR="00371D01" w:rsidRDefault="00371D01">
      <w:pPr>
        <w:spacing w:line="360" w:lineRule="auto"/>
        <w:jc w:val="both"/>
        <w:rPr>
          <w:rFonts w:ascii="Arial" w:eastAsia="Arial" w:hAnsi="Arial" w:cs="Arial"/>
          <w:i/>
        </w:rPr>
      </w:pPr>
    </w:p>
    <w:p w14:paraId="17EA29BB" w14:textId="77777777" w:rsidR="00371D01" w:rsidRDefault="00000000">
      <w:pPr>
        <w:spacing w:line="360" w:lineRule="auto"/>
        <w:jc w:val="both"/>
        <w:rPr>
          <w:rFonts w:ascii="Arial" w:eastAsia="Arial" w:hAnsi="Arial" w:cs="Arial"/>
          <w:i/>
        </w:rPr>
      </w:pPr>
      <w:r>
        <w:rPr>
          <w:rFonts w:ascii="Arial" w:eastAsia="Arial" w:hAnsi="Arial" w:cs="Arial"/>
          <w:i/>
          <w:noProof/>
        </w:rPr>
        <w:drawing>
          <wp:inline distT="0" distB="0" distL="0" distR="0" wp14:anchorId="72164DF1" wp14:editId="5CB8FE06">
            <wp:extent cx="5400040" cy="1539240"/>
            <wp:effectExtent l="0" t="0" r="0" b="0"/>
            <wp:docPr id="6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5400040" cy="1539240"/>
                    </a:xfrm>
                    <a:prstGeom prst="rect">
                      <a:avLst/>
                    </a:prstGeom>
                    <a:ln/>
                  </pic:spPr>
                </pic:pic>
              </a:graphicData>
            </a:graphic>
          </wp:inline>
        </w:drawing>
      </w:r>
    </w:p>
    <w:p w14:paraId="0D4FACE0" w14:textId="77777777" w:rsidR="00371D01" w:rsidRDefault="00000000">
      <w:pPr>
        <w:spacing w:line="360" w:lineRule="auto"/>
        <w:jc w:val="both"/>
        <w:rPr>
          <w:rFonts w:ascii="Arial" w:eastAsia="Arial" w:hAnsi="Arial" w:cs="Arial"/>
          <w:i/>
        </w:rPr>
      </w:pPr>
      <w:r>
        <w:rPr>
          <w:rFonts w:ascii="Arial" w:eastAsia="Arial" w:hAnsi="Arial" w:cs="Arial"/>
          <w:i/>
        </w:rPr>
        <w:t>(Imprima todos os documentos necessários para que o paciente possa dar andamento em sua solicitação)</w:t>
      </w:r>
    </w:p>
    <w:p w14:paraId="44A7BADB" w14:textId="77777777" w:rsidR="00371D01" w:rsidRDefault="00371D01">
      <w:pPr>
        <w:spacing w:line="360" w:lineRule="auto"/>
        <w:jc w:val="both"/>
        <w:rPr>
          <w:rFonts w:ascii="Arial" w:eastAsia="Arial" w:hAnsi="Arial" w:cs="Arial"/>
        </w:rPr>
      </w:pPr>
    </w:p>
    <w:p w14:paraId="71B84736" w14:textId="77777777" w:rsidR="00371D01" w:rsidRDefault="00000000">
      <w:pPr>
        <w:spacing w:line="360" w:lineRule="auto"/>
        <w:jc w:val="both"/>
        <w:rPr>
          <w:rFonts w:ascii="Arial" w:eastAsia="Arial" w:hAnsi="Arial" w:cs="Arial"/>
        </w:rPr>
      </w:pPr>
      <w:r>
        <w:rPr>
          <w:rFonts w:ascii="Arial" w:eastAsia="Arial" w:hAnsi="Arial" w:cs="Arial"/>
        </w:rPr>
        <w:lastRenderedPageBreak/>
        <w:t>O paciente deverá trazer, os laudos com todos os campos preenchidos, o laudo e formulário do Termo de Esclarecimento e Responsabilidade deverá ser assinado e carimbado pelo médico solicitante.</w:t>
      </w:r>
    </w:p>
    <w:p w14:paraId="4590D2C9" w14:textId="77777777" w:rsidR="00371D01" w:rsidRDefault="00000000">
      <w:pPr>
        <w:spacing w:line="360" w:lineRule="auto"/>
        <w:jc w:val="both"/>
        <w:rPr>
          <w:rFonts w:ascii="Arial" w:eastAsia="Arial" w:hAnsi="Arial" w:cs="Arial"/>
        </w:rPr>
      </w:pPr>
      <w:r>
        <w:rPr>
          <w:rFonts w:ascii="Arial" w:eastAsia="Arial" w:hAnsi="Arial" w:cs="Arial"/>
        </w:rPr>
        <w:t xml:space="preserve">Orientar o paciente de modo que o mesmo entenda perfeitamente o que deve ser feito, afim de evitar transtornos para o paciente resultando em um processo mais célere. </w:t>
      </w:r>
    </w:p>
    <w:p w14:paraId="5FF33FB6" w14:textId="77777777" w:rsidR="00371D01" w:rsidRDefault="00000000">
      <w:pPr>
        <w:spacing w:line="360" w:lineRule="auto"/>
        <w:jc w:val="both"/>
        <w:rPr>
          <w:rFonts w:ascii="Arial" w:eastAsia="Arial" w:hAnsi="Arial" w:cs="Arial"/>
        </w:rPr>
      </w:pPr>
      <w:r>
        <w:rPr>
          <w:rFonts w:ascii="Arial" w:eastAsia="Arial" w:hAnsi="Arial" w:cs="Arial"/>
        </w:rPr>
        <w:t>Após Apresentar todos os documentos e fazer as devidas orientações o paciente pode ser cadastrado.</w:t>
      </w:r>
    </w:p>
    <w:p w14:paraId="11E00907" w14:textId="77777777" w:rsidR="00371D01" w:rsidRDefault="00371D01">
      <w:pPr>
        <w:spacing w:line="360" w:lineRule="auto"/>
        <w:jc w:val="both"/>
        <w:rPr>
          <w:rFonts w:ascii="Arial" w:eastAsia="Arial" w:hAnsi="Arial" w:cs="Arial"/>
        </w:rPr>
      </w:pPr>
    </w:p>
    <w:p w14:paraId="5AC71833" w14:textId="77777777" w:rsidR="00371D01" w:rsidRDefault="00000000">
      <w:pPr>
        <w:spacing w:line="360" w:lineRule="auto"/>
        <w:jc w:val="both"/>
        <w:rPr>
          <w:rFonts w:ascii="Arial" w:eastAsia="Arial" w:hAnsi="Arial" w:cs="Arial"/>
          <w:b/>
        </w:rPr>
      </w:pPr>
      <w:r>
        <w:rPr>
          <w:rFonts w:ascii="Arial" w:eastAsia="Arial" w:hAnsi="Arial" w:cs="Arial"/>
          <w:b/>
        </w:rPr>
        <w:t>4.2 CADASTRAMENTO DE PACIENTES</w:t>
      </w:r>
    </w:p>
    <w:p w14:paraId="22F84162" w14:textId="77777777" w:rsidR="00371D01" w:rsidRDefault="00000000">
      <w:pPr>
        <w:spacing w:line="360" w:lineRule="auto"/>
        <w:jc w:val="both"/>
        <w:rPr>
          <w:rFonts w:ascii="Arial" w:eastAsia="Arial" w:hAnsi="Arial" w:cs="Arial"/>
        </w:rPr>
      </w:pPr>
      <w:r>
        <w:rPr>
          <w:rFonts w:ascii="Arial" w:eastAsia="Arial" w:hAnsi="Arial" w:cs="Arial"/>
        </w:rPr>
        <w:t xml:space="preserve">Usar de </w:t>
      </w:r>
      <w:proofErr w:type="spellStart"/>
      <w:r>
        <w:rPr>
          <w:rFonts w:ascii="Arial" w:eastAsia="Arial" w:hAnsi="Arial" w:cs="Arial"/>
        </w:rPr>
        <w:t>preferencia</w:t>
      </w:r>
      <w:proofErr w:type="spellEnd"/>
      <w:r>
        <w:rPr>
          <w:rFonts w:ascii="Arial" w:eastAsia="Arial" w:hAnsi="Arial" w:cs="Arial"/>
        </w:rPr>
        <w:t xml:space="preserve"> o navegador MOZZILLA no endereço </w:t>
      </w:r>
      <w:hyperlink r:id="rId13">
        <w:r w:rsidR="00371D01">
          <w:rPr>
            <w:rFonts w:ascii="Arial" w:eastAsia="Arial" w:hAnsi="Arial" w:cs="Arial"/>
            <w:color w:val="0563C1"/>
            <w:u w:val="single"/>
          </w:rPr>
          <w:t>https://www.sismedex.parana.pr.gov.br/cmde_pr/entrada.do?action=carregarLogin&amp;SENTINELA=SENTINELA_REQUEST_LOGOFF</w:t>
        </w:r>
      </w:hyperlink>
      <w:r>
        <w:rPr>
          <w:rFonts w:ascii="Arial" w:eastAsia="Arial" w:hAnsi="Arial" w:cs="Arial"/>
        </w:rPr>
        <w:t>.</w:t>
      </w:r>
    </w:p>
    <w:p w14:paraId="28F112D0" w14:textId="77777777" w:rsidR="00371D01" w:rsidRDefault="00371D01">
      <w:pPr>
        <w:spacing w:line="360" w:lineRule="auto"/>
        <w:jc w:val="both"/>
        <w:rPr>
          <w:rFonts w:ascii="Arial" w:eastAsia="Arial" w:hAnsi="Arial" w:cs="Arial"/>
        </w:rPr>
      </w:pPr>
    </w:p>
    <w:p w14:paraId="436B709B" w14:textId="77777777" w:rsidR="00371D01" w:rsidRDefault="00371D01">
      <w:pPr>
        <w:spacing w:line="360" w:lineRule="auto"/>
        <w:ind w:left="360"/>
        <w:jc w:val="both"/>
        <w:rPr>
          <w:rFonts w:ascii="Arial" w:eastAsia="Arial" w:hAnsi="Arial" w:cs="Arial"/>
        </w:rPr>
      </w:pPr>
    </w:p>
    <w:p w14:paraId="0BCBC93F" w14:textId="77777777" w:rsidR="00371D01" w:rsidRDefault="00000000">
      <w:pPr>
        <w:spacing w:line="360" w:lineRule="auto"/>
        <w:jc w:val="both"/>
        <w:rPr>
          <w:rFonts w:ascii="Arial" w:eastAsia="Arial" w:hAnsi="Arial" w:cs="Arial"/>
        </w:rPr>
      </w:pPr>
      <w:r>
        <w:rPr>
          <w:rFonts w:ascii="Arial" w:eastAsia="Arial" w:hAnsi="Arial" w:cs="Arial"/>
        </w:rPr>
        <w:t>Efetuar o login na página usando seu usuário e senha</w:t>
      </w:r>
    </w:p>
    <w:p w14:paraId="23F42EAF" w14:textId="77777777" w:rsidR="00371D01" w:rsidRDefault="00371D01">
      <w:pPr>
        <w:spacing w:line="360" w:lineRule="auto"/>
        <w:jc w:val="both"/>
        <w:rPr>
          <w:rFonts w:ascii="Arial" w:eastAsia="Arial" w:hAnsi="Arial" w:cs="Arial"/>
        </w:rPr>
      </w:pPr>
    </w:p>
    <w:p w14:paraId="69AFBD46" w14:textId="77777777" w:rsidR="00371D01" w:rsidRDefault="00371D01">
      <w:pPr>
        <w:spacing w:line="360" w:lineRule="auto"/>
        <w:jc w:val="both"/>
        <w:rPr>
          <w:rFonts w:ascii="Arial" w:eastAsia="Arial" w:hAnsi="Arial" w:cs="Arial"/>
        </w:rPr>
      </w:pPr>
    </w:p>
    <w:p w14:paraId="15FD0E22" w14:textId="77777777" w:rsidR="00371D01" w:rsidRDefault="00000000">
      <w:pPr>
        <w:spacing w:line="360" w:lineRule="auto"/>
        <w:jc w:val="both"/>
        <w:rPr>
          <w:rFonts w:ascii="Arial" w:eastAsia="Arial" w:hAnsi="Arial" w:cs="Arial"/>
        </w:rPr>
      </w:pPr>
      <w:r>
        <w:rPr>
          <w:rFonts w:ascii="Arial" w:eastAsia="Arial" w:hAnsi="Arial" w:cs="Arial"/>
        </w:rPr>
        <w:t xml:space="preserve">Clicar em Atendimento e após abrir opções clicar em Cadastro usuário/LME. </w:t>
      </w:r>
    </w:p>
    <w:p w14:paraId="2813F0D1" w14:textId="77777777" w:rsidR="00371D01" w:rsidRDefault="00000000">
      <w:pPr>
        <w:spacing w:line="360" w:lineRule="auto"/>
        <w:ind w:left="720"/>
        <w:jc w:val="both"/>
        <w:rPr>
          <w:rFonts w:ascii="Arial" w:eastAsia="Arial" w:hAnsi="Arial" w:cs="Arial"/>
        </w:rPr>
      </w:pPr>
      <w:r>
        <w:rPr>
          <w:rFonts w:ascii="Arial" w:eastAsia="Arial" w:hAnsi="Arial" w:cs="Arial"/>
        </w:rPr>
        <w:t>Vai abrir a página abaixo:</w:t>
      </w:r>
    </w:p>
    <w:p w14:paraId="200A39D3"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3FF6268A" wp14:editId="6131475C">
            <wp:extent cx="6073140" cy="2593340"/>
            <wp:effectExtent l="6350" t="6350" r="6350" b="635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6073140" cy="2593340"/>
                    </a:xfrm>
                    <a:prstGeom prst="rect">
                      <a:avLst/>
                    </a:prstGeom>
                    <a:ln w="6350">
                      <a:solidFill>
                        <a:srgbClr val="000000"/>
                      </a:solidFill>
                      <a:prstDash val="solid"/>
                    </a:ln>
                  </pic:spPr>
                </pic:pic>
              </a:graphicData>
            </a:graphic>
          </wp:inline>
        </w:drawing>
      </w:r>
    </w:p>
    <w:p w14:paraId="43591A76" w14:textId="77777777" w:rsidR="00371D01" w:rsidRDefault="00000000">
      <w:pPr>
        <w:spacing w:line="360" w:lineRule="auto"/>
        <w:jc w:val="both"/>
        <w:rPr>
          <w:rFonts w:ascii="Arial" w:eastAsia="Arial" w:hAnsi="Arial" w:cs="Arial"/>
        </w:rPr>
      </w:pPr>
      <w:r>
        <w:rPr>
          <w:rFonts w:ascii="Arial" w:eastAsia="Arial" w:hAnsi="Arial" w:cs="Arial"/>
        </w:rPr>
        <w:t xml:space="preserve">Preencher apenas um dos 3 campos, neste caso usamos como exemplo o campo Nome, clicar em Pesquisar. Solicitar a Carteira de Identidade para ter a certeza do nome correto.                                                                 </w:t>
      </w:r>
    </w:p>
    <w:p w14:paraId="4C58ED4B" w14:textId="77777777" w:rsidR="00371D01" w:rsidRDefault="00000000">
      <w:pPr>
        <w:spacing w:line="360" w:lineRule="auto"/>
        <w:jc w:val="both"/>
        <w:rPr>
          <w:rFonts w:ascii="Arial" w:eastAsia="Arial" w:hAnsi="Arial" w:cs="Arial"/>
        </w:rPr>
      </w:pPr>
      <w:r>
        <w:rPr>
          <w:rFonts w:ascii="Arial" w:eastAsia="Arial" w:hAnsi="Arial" w:cs="Arial"/>
        </w:rPr>
        <w:lastRenderedPageBreak/>
        <w:t xml:space="preserve">Obs.: CNS é Cartão Nacional de Saúde e CPF é Cadastro de Pessoa Física. </w:t>
      </w:r>
    </w:p>
    <w:p w14:paraId="0A943A94" w14:textId="77777777" w:rsidR="00371D01" w:rsidRDefault="00371D01">
      <w:pPr>
        <w:spacing w:line="360" w:lineRule="auto"/>
        <w:jc w:val="both"/>
        <w:rPr>
          <w:rFonts w:ascii="Arial" w:eastAsia="Arial" w:hAnsi="Arial" w:cs="Arial"/>
        </w:rPr>
      </w:pPr>
    </w:p>
    <w:p w14:paraId="7397FB8E" w14:textId="77777777" w:rsidR="00371D01" w:rsidRDefault="00000000">
      <w:pPr>
        <w:spacing w:line="360" w:lineRule="auto"/>
        <w:jc w:val="both"/>
        <w:rPr>
          <w:rFonts w:ascii="Arial" w:eastAsia="Arial" w:hAnsi="Arial" w:cs="Arial"/>
        </w:rPr>
      </w:pPr>
      <w:r>
        <w:rPr>
          <w:rFonts w:ascii="Arial" w:eastAsia="Arial" w:hAnsi="Arial" w:cs="Arial"/>
        </w:rPr>
        <w:t>Caso o paciente já tenha cadastro por retirada de outro medicamento vai aparecer a tela abaixo. Confira os demais dados. Você pode clicar no ícone de exibir e pode ser conferido outros dados.</w:t>
      </w:r>
    </w:p>
    <w:p w14:paraId="289A74D8"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3A8B7C59" wp14:editId="142E39B4">
            <wp:extent cx="6087110" cy="2019935"/>
            <wp:effectExtent l="6350" t="6350" r="6350" b="6350"/>
            <wp:docPr id="6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6087110" cy="2019935"/>
                    </a:xfrm>
                    <a:prstGeom prst="rect">
                      <a:avLst/>
                    </a:prstGeom>
                    <a:ln w="6350">
                      <a:solidFill>
                        <a:srgbClr val="000000"/>
                      </a:solidFill>
                      <a:prstDash val="solid"/>
                    </a:ln>
                  </pic:spPr>
                </pic:pic>
              </a:graphicData>
            </a:graphic>
          </wp:inline>
        </w:drawing>
      </w:r>
    </w:p>
    <w:p w14:paraId="4881387E" w14:textId="77777777" w:rsidR="00371D01" w:rsidRDefault="00371D01">
      <w:pPr>
        <w:spacing w:line="360" w:lineRule="auto"/>
        <w:ind w:left="720"/>
        <w:jc w:val="both"/>
        <w:rPr>
          <w:rFonts w:ascii="Arial" w:eastAsia="Arial" w:hAnsi="Arial" w:cs="Arial"/>
        </w:rPr>
      </w:pPr>
    </w:p>
    <w:p w14:paraId="20611231" w14:textId="77777777" w:rsidR="00371D01" w:rsidRDefault="00000000">
      <w:pPr>
        <w:spacing w:line="360" w:lineRule="auto"/>
        <w:jc w:val="both"/>
        <w:rPr>
          <w:rFonts w:ascii="Arial" w:eastAsia="Arial" w:hAnsi="Arial" w:cs="Arial"/>
        </w:rPr>
      </w:pPr>
      <w:r>
        <w:rPr>
          <w:rFonts w:ascii="Arial" w:eastAsia="Arial" w:hAnsi="Arial" w:cs="Arial"/>
        </w:rPr>
        <w:t xml:space="preserve">Caso não seja o mesmo paciente clicar em Novo Usuário e ir para o </w:t>
      </w:r>
      <w:proofErr w:type="gramStart"/>
      <w:r>
        <w:rPr>
          <w:rFonts w:ascii="Arial" w:eastAsia="Arial" w:hAnsi="Arial" w:cs="Arial"/>
        </w:rPr>
        <w:t>item .</w:t>
      </w:r>
      <w:proofErr w:type="gramEnd"/>
    </w:p>
    <w:p w14:paraId="4703A22A"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4C6859EC" wp14:editId="5A4EA107">
            <wp:extent cx="6182360" cy="1405890"/>
            <wp:effectExtent l="6350" t="6350" r="6350" b="6350"/>
            <wp:docPr id="6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6182360" cy="1405890"/>
                    </a:xfrm>
                    <a:prstGeom prst="rect">
                      <a:avLst/>
                    </a:prstGeom>
                    <a:ln w="6350">
                      <a:solidFill>
                        <a:srgbClr val="000000"/>
                      </a:solidFill>
                      <a:prstDash val="solid"/>
                    </a:ln>
                  </pic:spPr>
                </pic:pic>
              </a:graphicData>
            </a:graphic>
          </wp:inline>
        </w:drawing>
      </w:r>
    </w:p>
    <w:p w14:paraId="71710038" w14:textId="77777777" w:rsidR="00371D01" w:rsidRDefault="00000000">
      <w:pPr>
        <w:spacing w:line="360" w:lineRule="auto"/>
        <w:jc w:val="both"/>
        <w:rPr>
          <w:rFonts w:ascii="Arial" w:eastAsia="Arial" w:hAnsi="Arial" w:cs="Arial"/>
        </w:rPr>
      </w:pPr>
      <w:r>
        <w:rPr>
          <w:rFonts w:ascii="Arial" w:eastAsia="Arial" w:hAnsi="Arial" w:cs="Arial"/>
        </w:rPr>
        <w:t>Se o medicamento cadastrado não faz parte da solicitação que está realizando, clicar em Incluir Solicitação.</w:t>
      </w:r>
    </w:p>
    <w:p w14:paraId="172251D1" w14:textId="77777777" w:rsidR="00371D01" w:rsidRDefault="00000000">
      <w:pPr>
        <w:spacing w:line="360" w:lineRule="auto"/>
        <w:jc w:val="both"/>
        <w:rPr>
          <w:rFonts w:ascii="Arial" w:eastAsia="Arial" w:hAnsi="Arial" w:cs="Arial"/>
        </w:rPr>
      </w:pPr>
      <w:r>
        <w:rPr>
          <w:rFonts w:ascii="Arial" w:eastAsia="Arial" w:hAnsi="Arial" w:cs="Arial"/>
        </w:rPr>
        <w:t>Vai aparecer todos os dados do paciente como se fosse um paciente novo. Confira os dados. Se houver alguma discordância com os dados que você possui em mãos só substitua se tiver certeza que é o mesmo paciente.</w:t>
      </w:r>
    </w:p>
    <w:p w14:paraId="1AA980F1" w14:textId="77777777" w:rsidR="00371D01" w:rsidRDefault="00371D01">
      <w:pPr>
        <w:spacing w:line="360" w:lineRule="auto"/>
        <w:ind w:left="720"/>
        <w:jc w:val="both"/>
        <w:rPr>
          <w:rFonts w:ascii="Arial" w:eastAsia="Arial" w:hAnsi="Arial" w:cs="Arial"/>
        </w:rPr>
      </w:pPr>
    </w:p>
    <w:p w14:paraId="73C451FF" w14:textId="77777777" w:rsidR="00371D01" w:rsidRDefault="00000000">
      <w:pPr>
        <w:spacing w:line="360" w:lineRule="auto"/>
        <w:jc w:val="both"/>
        <w:rPr>
          <w:rFonts w:ascii="Arial" w:eastAsia="Arial" w:hAnsi="Arial" w:cs="Arial"/>
        </w:rPr>
      </w:pPr>
      <w:r>
        <w:rPr>
          <w:rFonts w:ascii="Arial" w:eastAsia="Arial" w:hAnsi="Arial" w:cs="Arial"/>
        </w:rPr>
        <w:t>Caso o paciente não tenha cadastro vai aparecer a mensagem “Não localizado usuário com nome informado” e deve clicar em Novo Usuário.</w:t>
      </w:r>
    </w:p>
    <w:p w14:paraId="4D8AA988" w14:textId="77777777" w:rsidR="00371D01"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158471C5" wp14:editId="150D5F72">
            <wp:extent cx="6073140" cy="2893060"/>
            <wp:effectExtent l="6350" t="6350" r="6350" b="6350"/>
            <wp:docPr id="6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6073140" cy="2893060"/>
                    </a:xfrm>
                    <a:prstGeom prst="rect">
                      <a:avLst/>
                    </a:prstGeom>
                    <a:ln w="6350">
                      <a:solidFill>
                        <a:srgbClr val="000000"/>
                      </a:solidFill>
                      <a:prstDash val="solid"/>
                    </a:ln>
                  </pic:spPr>
                </pic:pic>
              </a:graphicData>
            </a:graphic>
          </wp:inline>
        </w:drawing>
      </w:r>
    </w:p>
    <w:p w14:paraId="5B96B706" w14:textId="77777777" w:rsidR="00371D01" w:rsidRDefault="00371D01">
      <w:pPr>
        <w:spacing w:line="360" w:lineRule="auto"/>
        <w:jc w:val="both"/>
        <w:rPr>
          <w:rFonts w:ascii="Arial" w:eastAsia="Arial" w:hAnsi="Arial" w:cs="Arial"/>
        </w:rPr>
      </w:pPr>
    </w:p>
    <w:p w14:paraId="3FF83B3E" w14:textId="77777777" w:rsidR="00371D01" w:rsidRDefault="00371D01">
      <w:pPr>
        <w:spacing w:line="360" w:lineRule="auto"/>
        <w:jc w:val="both"/>
        <w:rPr>
          <w:rFonts w:ascii="Arial" w:eastAsia="Arial" w:hAnsi="Arial" w:cs="Arial"/>
        </w:rPr>
      </w:pPr>
    </w:p>
    <w:p w14:paraId="3105A01A" w14:textId="77777777" w:rsidR="00371D01" w:rsidRDefault="00371D01">
      <w:pPr>
        <w:spacing w:line="360" w:lineRule="auto"/>
        <w:jc w:val="both"/>
        <w:rPr>
          <w:rFonts w:ascii="Arial" w:eastAsia="Arial" w:hAnsi="Arial" w:cs="Arial"/>
        </w:rPr>
      </w:pPr>
    </w:p>
    <w:p w14:paraId="3FDBD279" w14:textId="77777777" w:rsidR="00371D01" w:rsidRDefault="00371D01">
      <w:pPr>
        <w:spacing w:line="360" w:lineRule="auto"/>
        <w:jc w:val="both"/>
        <w:rPr>
          <w:rFonts w:ascii="Arial" w:eastAsia="Arial" w:hAnsi="Arial" w:cs="Arial"/>
        </w:rPr>
      </w:pPr>
    </w:p>
    <w:p w14:paraId="6F263B4E" w14:textId="77777777" w:rsidR="00371D01" w:rsidRDefault="00371D01">
      <w:pPr>
        <w:spacing w:line="360" w:lineRule="auto"/>
        <w:jc w:val="both"/>
        <w:rPr>
          <w:rFonts w:ascii="Arial" w:eastAsia="Arial" w:hAnsi="Arial" w:cs="Arial"/>
        </w:rPr>
      </w:pPr>
    </w:p>
    <w:p w14:paraId="28BE06E3" w14:textId="77777777" w:rsidR="00371D01" w:rsidRDefault="00371D01">
      <w:pPr>
        <w:spacing w:line="360" w:lineRule="auto"/>
        <w:jc w:val="both"/>
        <w:rPr>
          <w:rFonts w:ascii="Arial" w:eastAsia="Arial" w:hAnsi="Arial" w:cs="Arial"/>
        </w:rPr>
      </w:pPr>
    </w:p>
    <w:p w14:paraId="1D1B0D81" w14:textId="77777777" w:rsidR="00371D01" w:rsidRDefault="00371D01">
      <w:pPr>
        <w:spacing w:line="360" w:lineRule="auto"/>
        <w:jc w:val="both"/>
        <w:rPr>
          <w:rFonts w:ascii="Arial" w:eastAsia="Arial" w:hAnsi="Arial" w:cs="Arial"/>
        </w:rPr>
      </w:pPr>
    </w:p>
    <w:p w14:paraId="31E1DBF1" w14:textId="77777777" w:rsidR="00371D01" w:rsidRDefault="00000000">
      <w:pPr>
        <w:spacing w:line="360" w:lineRule="auto"/>
        <w:jc w:val="both"/>
        <w:rPr>
          <w:rFonts w:ascii="Arial" w:eastAsia="Arial" w:hAnsi="Arial" w:cs="Arial"/>
        </w:rPr>
      </w:pPr>
      <w:r>
        <w:rPr>
          <w:rFonts w:ascii="Arial" w:eastAsia="Arial" w:hAnsi="Arial" w:cs="Arial"/>
        </w:rPr>
        <w:t>Vai aparecer a tela abaixo onde deve ser preenchido o número do cartão SUS.</w:t>
      </w:r>
    </w:p>
    <w:p w14:paraId="40BF6A5E" w14:textId="77777777" w:rsidR="00371D01" w:rsidRDefault="00000000">
      <w:pPr>
        <w:spacing w:line="360" w:lineRule="auto"/>
        <w:jc w:val="both"/>
        <w:rPr>
          <w:rFonts w:ascii="Arial" w:eastAsia="Arial" w:hAnsi="Arial" w:cs="Arial"/>
        </w:rPr>
      </w:pPr>
      <w:r>
        <w:rPr>
          <w:rFonts w:ascii="Arial" w:eastAsia="Arial" w:hAnsi="Arial" w:cs="Arial"/>
        </w:rPr>
        <w:object w:dxaOrig="7430" w:dyaOrig="3675" w14:anchorId="3D135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83.7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PBrush" ShapeID="_x0000_i1025" DrawAspect="Content" ObjectID="_1837062797" r:id="rId19"/>
        </w:object>
      </w:r>
    </w:p>
    <w:p w14:paraId="0A606C5F" w14:textId="77777777" w:rsidR="00371D01" w:rsidRDefault="00371D01">
      <w:pPr>
        <w:spacing w:line="360" w:lineRule="auto"/>
        <w:jc w:val="both"/>
        <w:rPr>
          <w:rFonts w:ascii="Arial" w:eastAsia="Arial" w:hAnsi="Arial" w:cs="Arial"/>
        </w:rPr>
      </w:pPr>
    </w:p>
    <w:p w14:paraId="302A3248" w14:textId="77777777" w:rsidR="00371D01" w:rsidRDefault="00000000">
      <w:pPr>
        <w:spacing w:line="360" w:lineRule="auto"/>
        <w:jc w:val="both"/>
        <w:rPr>
          <w:rFonts w:ascii="Arial" w:eastAsia="Arial" w:hAnsi="Arial" w:cs="Arial"/>
        </w:rPr>
      </w:pPr>
      <w:r>
        <w:rPr>
          <w:rFonts w:ascii="Arial" w:eastAsia="Arial" w:hAnsi="Arial" w:cs="Arial"/>
        </w:rPr>
        <w:t>Clicar em Pesquisar e vai abrir a tela abaixo.</w:t>
      </w:r>
    </w:p>
    <w:p w14:paraId="5DD7CFB8" w14:textId="77777777" w:rsidR="00371D01" w:rsidRDefault="00000000">
      <w:pPr>
        <w:spacing w:line="360" w:lineRule="auto"/>
        <w:ind w:left="720"/>
        <w:jc w:val="both"/>
        <w:rPr>
          <w:rFonts w:ascii="Arial" w:eastAsia="Arial" w:hAnsi="Arial" w:cs="Arial"/>
        </w:rPr>
      </w:pPr>
      <w:r>
        <w:rPr>
          <w:rFonts w:ascii="Arial" w:eastAsia="Arial" w:hAnsi="Arial" w:cs="Arial"/>
        </w:rPr>
        <w:t>Preencher com todas as informações disponíveis.</w:t>
      </w:r>
    </w:p>
    <w:p w14:paraId="3B489E56" w14:textId="77777777" w:rsidR="00371D01"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2A69E372" wp14:editId="3B47668E">
            <wp:extent cx="5608955" cy="3507740"/>
            <wp:effectExtent l="6350" t="6350" r="6350" b="6350"/>
            <wp:docPr id="6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608955" cy="3507740"/>
                    </a:xfrm>
                    <a:prstGeom prst="rect">
                      <a:avLst/>
                    </a:prstGeom>
                    <a:ln w="6350">
                      <a:solidFill>
                        <a:srgbClr val="000000"/>
                      </a:solidFill>
                      <a:prstDash val="solid"/>
                    </a:ln>
                  </pic:spPr>
                </pic:pic>
              </a:graphicData>
            </a:graphic>
          </wp:inline>
        </w:drawing>
      </w:r>
    </w:p>
    <w:p w14:paraId="6BEF1092" w14:textId="77777777" w:rsidR="00371D01" w:rsidRDefault="00371D01">
      <w:pPr>
        <w:spacing w:line="360" w:lineRule="auto"/>
        <w:jc w:val="both"/>
        <w:rPr>
          <w:rFonts w:ascii="Arial" w:eastAsia="Arial" w:hAnsi="Arial" w:cs="Arial"/>
        </w:rPr>
      </w:pPr>
    </w:p>
    <w:p w14:paraId="4D5BAE3E" w14:textId="77777777" w:rsidR="00371D01" w:rsidRDefault="00000000">
      <w:pPr>
        <w:spacing w:line="360" w:lineRule="auto"/>
        <w:jc w:val="both"/>
        <w:rPr>
          <w:rFonts w:ascii="Arial" w:eastAsia="Arial" w:hAnsi="Arial" w:cs="Arial"/>
        </w:rPr>
      </w:pPr>
      <w:r>
        <w:rPr>
          <w:rFonts w:ascii="Arial" w:eastAsia="Arial" w:hAnsi="Arial" w:cs="Arial"/>
        </w:rPr>
        <w:t xml:space="preserve">Clicar na segunda aba, em </w:t>
      </w:r>
      <w:r>
        <w:rPr>
          <w:rFonts w:ascii="Arial" w:eastAsia="Arial" w:hAnsi="Arial" w:cs="Arial"/>
          <w:u w:val="single"/>
        </w:rPr>
        <w:t>Dados Saúde</w:t>
      </w:r>
      <w:r>
        <w:rPr>
          <w:rFonts w:ascii="Arial" w:eastAsia="Arial" w:hAnsi="Arial" w:cs="Arial"/>
        </w:rPr>
        <w:t>.</w:t>
      </w:r>
    </w:p>
    <w:p w14:paraId="51386E71" w14:textId="77777777" w:rsidR="00371D01" w:rsidRDefault="00000000">
      <w:pPr>
        <w:spacing w:line="360" w:lineRule="auto"/>
        <w:jc w:val="both"/>
        <w:rPr>
          <w:rFonts w:ascii="Arial" w:eastAsia="Arial" w:hAnsi="Arial" w:cs="Arial"/>
        </w:rPr>
      </w:pPr>
      <w:r>
        <w:rPr>
          <w:rFonts w:ascii="Arial" w:eastAsia="Arial" w:hAnsi="Arial" w:cs="Arial"/>
        </w:rPr>
        <w:t>Caso não tenha peso e altura informar 0,1 e 0,01.</w:t>
      </w:r>
    </w:p>
    <w:p w14:paraId="7CF1D0CB" w14:textId="77777777" w:rsidR="00371D01" w:rsidRDefault="00000000">
      <w:pPr>
        <w:spacing w:line="360" w:lineRule="auto"/>
        <w:jc w:val="both"/>
        <w:rPr>
          <w:rFonts w:ascii="Arial" w:eastAsia="Arial" w:hAnsi="Arial" w:cs="Arial"/>
        </w:rPr>
      </w:pPr>
      <w:r>
        <w:rPr>
          <w:rFonts w:ascii="Arial" w:eastAsia="Arial" w:hAnsi="Arial" w:cs="Arial"/>
        </w:rPr>
        <w:t xml:space="preserve">Obrigatoriamente, clicar em Confirmação dos Dados. </w:t>
      </w:r>
    </w:p>
    <w:p w14:paraId="63E40397" w14:textId="77777777" w:rsidR="00371D01" w:rsidRDefault="00000000">
      <w:pPr>
        <w:spacing w:line="360" w:lineRule="auto"/>
        <w:jc w:val="both"/>
        <w:rPr>
          <w:rFonts w:ascii="Arial" w:eastAsia="Arial" w:hAnsi="Arial" w:cs="Arial"/>
        </w:rPr>
      </w:pPr>
      <w:r>
        <w:rPr>
          <w:rFonts w:ascii="Arial" w:eastAsia="Arial" w:hAnsi="Arial" w:cs="Arial"/>
        </w:rPr>
        <w:t xml:space="preserve">Se não tiver Nº Prontuário, Nº </w:t>
      </w:r>
      <w:proofErr w:type="spellStart"/>
      <w:r>
        <w:rPr>
          <w:rFonts w:ascii="Arial" w:eastAsia="Arial" w:hAnsi="Arial" w:cs="Arial"/>
        </w:rPr>
        <w:t>Sinam</w:t>
      </w:r>
      <w:proofErr w:type="spellEnd"/>
      <w:r>
        <w:rPr>
          <w:rFonts w:ascii="Arial" w:eastAsia="Arial" w:hAnsi="Arial" w:cs="Arial"/>
        </w:rPr>
        <w:t>, Informações Adicionais, Dados de Transplante deixar em branco.</w:t>
      </w:r>
    </w:p>
    <w:p w14:paraId="3D6A9DD5" w14:textId="77777777" w:rsidR="00371D01" w:rsidRDefault="00371D01">
      <w:pPr>
        <w:spacing w:line="360" w:lineRule="auto"/>
        <w:jc w:val="both"/>
        <w:rPr>
          <w:rFonts w:ascii="Arial" w:eastAsia="Arial" w:hAnsi="Arial" w:cs="Arial"/>
        </w:rPr>
      </w:pPr>
    </w:p>
    <w:p w14:paraId="3E35D663"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3D361CC5" wp14:editId="5FFA7A78">
            <wp:extent cx="6236970" cy="2566035"/>
            <wp:effectExtent l="6350" t="6350" r="6350" b="635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236970" cy="2566035"/>
                    </a:xfrm>
                    <a:prstGeom prst="rect">
                      <a:avLst/>
                    </a:prstGeom>
                    <a:ln w="6350">
                      <a:solidFill>
                        <a:srgbClr val="000000"/>
                      </a:solidFill>
                      <a:prstDash val="solid"/>
                    </a:ln>
                  </pic:spPr>
                </pic:pic>
              </a:graphicData>
            </a:graphic>
          </wp:inline>
        </w:drawing>
      </w:r>
    </w:p>
    <w:p w14:paraId="326E5DEC" w14:textId="77777777" w:rsidR="00371D01" w:rsidRDefault="00000000">
      <w:pPr>
        <w:spacing w:line="360" w:lineRule="auto"/>
        <w:jc w:val="both"/>
        <w:rPr>
          <w:rFonts w:ascii="Arial" w:eastAsia="Arial" w:hAnsi="Arial" w:cs="Arial"/>
        </w:rPr>
      </w:pPr>
      <w:r>
        <w:rPr>
          <w:rFonts w:ascii="Arial" w:eastAsia="Arial" w:hAnsi="Arial" w:cs="Arial"/>
        </w:rPr>
        <w:t xml:space="preserve">o. Clicar na 3ª aba, </w:t>
      </w:r>
      <w:r>
        <w:rPr>
          <w:rFonts w:ascii="Arial" w:eastAsia="Arial" w:hAnsi="Arial" w:cs="Arial"/>
          <w:u w:val="single"/>
        </w:rPr>
        <w:t>Dados Solicitante</w:t>
      </w:r>
      <w:r>
        <w:rPr>
          <w:rFonts w:ascii="Arial" w:eastAsia="Arial" w:hAnsi="Arial" w:cs="Arial"/>
        </w:rPr>
        <w:t>:</w:t>
      </w:r>
    </w:p>
    <w:p w14:paraId="4F15E4ED" w14:textId="77777777" w:rsidR="00371D01" w:rsidRDefault="00000000">
      <w:pPr>
        <w:spacing w:line="360" w:lineRule="auto"/>
        <w:jc w:val="both"/>
        <w:rPr>
          <w:rFonts w:ascii="Arial" w:eastAsia="Arial" w:hAnsi="Arial" w:cs="Arial"/>
        </w:rPr>
      </w:pPr>
      <w:r>
        <w:rPr>
          <w:rFonts w:ascii="Arial" w:eastAsia="Arial" w:hAnsi="Arial" w:cs="Arial"/>
        </w:rPr>
        <w:t xml:space="preserve">- Preencher o CNES.  Caso não tenha preenchido nos documentos apresentados observar qual é o estabelecimento de saúde do profissional prescritor através da </w:t>
      </w:r>
      <w:r>
        <w:rPr>
          <w:rFonts w:ascii="Arial" w:eastAsia="Arial" w:hAnsi="Arial" w:cs="Arial"/>
        </w:rPr>
        <w:lastRenderedPageBreak/>
        <w:t xml:space="preserve">identificação do estabelecimento impresso na receita médica.  Pesquisar em </w:t>
      </w:r>
      <w:hyperlink r:id="rId22">
        <w:r w:rsidR="00371D01">
          <w:rPr>
            <w:rFonts w:ascii="Arial" w:eastAsia="Arial" w:hAnsi="Arial" w:cs="Arial"/>
            <w:color w:val="0000FF"/>
            <w:u w:val="single"/>
          </w:rPr>
          <w:t>www.cnes.datasus.gov.br</w:t>
        </w:r>
      </w:hyperlink>
      <w:r>
        <w:rPr>
          <w:rFonts w:ascii="Arial" w:eastAsia="Arial" w:hAnsi="Arial" w:cs="Arial"/>
        </w:rPr>
        <w:t xml:space="preserve">. </w:t>
      </w:r>
    </w:p>
    <w:p w14:paraId="15FC28CC" w14:textId="77777777" w:rsidR="00371D01" w:rsidRDefault="00000000">
      <w:pPr>
        <w:spacing w:line="360" w:lineRule="auto"/>
        <w:jc w:val="both"/>
        <w:rPr>
          <w:rFonts w:ascii="Arial" w:eastAsia="Arial" w:hAnsi="Arial" w:cs="Arial"/>
        </w:rPr>
      </w:pPr>
      <w:r>
        <w:rPr>
          <w:rFonts w:ascii="Arial" w:eastAsia="Arial" w:hAnsi="Arial" w:cs="Arial"/>
        </w:rPr>
        <w:t>- Data da Solicitação: preencher com a data que está no LME, ou receita ou a data atual se for cadastro de paciente que já retira o medicamento.</w:t>
      </w:r>
    </w:p>
    <w:p w14:paraId="05B5E5A4" w14:textId="77777777" w:rsidR="00371D01" w:rsidRDefault="00000000">
      <w:pPr>
        <w:spacing w:line="360" w:lineRule="auto"/>
        <w:jc w:val="both"/>
        <w:rPr>
          <w:rFonts w:ascii="Arial" w:eastAsia="Arial" w:hAnsi="Arial" w:cs="Arial"/>
        </w:rPr>
      </w:pPr>
      <w:r>
        <w:rPr>
          <w:rFonts w:ascii="Arial" w:eastAsia="Arial" w:hAnsi="Arial" w:cs="Arial"/>
        </w:rPr>
        <w:t>- Caso ache importante pode preencher os demais espaços.</w:t>
      </w:r>
    </w:p>
    <w:p w14:paraId="2E377BA7" w14:textId="77777777" w:rsidR="00371D01" w:rsidRDefault="00371D01">
      <w:pPr>
        <w:spacing w:line="360" w:lineRule="auto"/>
        <w:ind w:left="720"/>
        <w:jc w:val="both"/>
        <w:rPr>
          <w:rFonts w:ascii="Arial" w:eastAsia="Arial" w:hAnsi="Arial" w:cs="Arial"/>
        </w:rPr>
      </w:pPr>
    </w:p>
    <w:p w14:paraId="218F7C8D"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273943AF" wp14:editId="5AE64E3D">
            <wp:extent cx="5926719" cy="2934335"/>
            <wp:effectExtent l="6350" t="6350" r="6350" b="6350"/>
            <wp:docPr id="6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3"/>
                    <a:srcRect/>
                    <a:stretch>
                      <a:fillRect/>
                    </a:stretch>
                  </pic:blipFill>
                  <pic:spPr>
                    <a:xfrm>
                      <a:off x="0" y="0"/>
                      <a:ext cx="5926719" cy="2934335"/>
                    </a:xfrm>
                    <a:prstGeom prst="rect">
                      <a:avLst/>
                    </a:prstGeom>
                    <a:ln w="6350">
                      <a:solidFill>
                        <a:srgbClr val="000000"/>
                      </a:solidFill>
                      <a:prstDash val="solid"/>
                    </a:ln>
                  </pic:spPr>
                </pic:pic>
              </a:graphicData>
            </a:graphic>
          </wp:inline>
        </w:drawing>
      </w:r>
    </w:p>
    <w:p w14:paraId="18AA009F" w14:textId="77777777" w:rsidR="00371D01" w:rsidRDefault="00371D01">
      <w:pPr>
        <w:spacing w:line="360" w:lineRule="auto"/>
        <w:jc w:val="both"/>
        <w:rPr>
          <w:rFonts w:ascii="Arial" w:eastAsia="Arial" w:hAnsi="Arial" w:cs="Arial"/>
        </w:rPr>
      </w:pPr>
    </w:p>
    <w:p w14:paraId="4CE68D9B" w14:textId="77777777" w:rsidR="00371D01" w:rsidRDefault="00000000">
      <w:pPr>
        <w:spacing w:line="360" w:lineRule="auto"/>
        <w:jc w:val="both"/>
        <w:rPr>
          <w:rFonts w:ascii="Arial" w:eastAsia="Arial" w:hAnsi="Arial" w:cs="Arial"/>
        </w:rPr>
      </w:pPr>
      <w:bookmarkStart w:id="1" w:name="_heading=h.30j0zll" w:colFirst="0" w:colLast="0"/>
      <w:bookmarkEnd w:id="1"/>
      <w:r>
        <w:rPr>
          <w:rFonts w:ascii="Arial" w:eastAsia="Arial" w:hAnsi="Arial" w:cs="Arial"/>
        </w:rPr>
        <w:t xml:space="preserve">Clicar na 4ª aba – </w:t>
      </w:r>
      <w:r>
        <w:rPr>
          <w:rFonts w:ascii="Arial" w:eastAsia="Arial" w:hAnsi="Arial" w:cs="Arial"/>
          <w:u w:val="single"/>
        </w:rPr>
        <w:t>Prescrição Médica</w:t>
      </w:r>
      <w:r>
        <w:rPr>
          <w:rFonts w:ascii="Arial" w:eastAsia="Arial" w:hAnsi="Arial" w:cs="Arial"/>
        </w:rPr>
        <w:t xml:space="preserve">. </w:t>
      </w:r>
    </w:p>
    <w:p w14:paraId="43D355D7" w14:textId="77777777" w:rsidR="00371D01" w:rsidRDefault="00000000">
      <w:pPr>
        <w:spacing w:line="360" w:lineRule="auto"/>
        <w:jc w:val="both"/>
        <w:rPr>
          <w:rFonts w:ascii="Arial" w:eastAsia="Arial" w:hAnsi="Arial" w:cs="Arial"/>
        </w:rPr>
      </w:pPr>
      <w:r>
        <w:rPr>
          <w:rFonts w:ascii="Arial" w:eastAsia="Arial" w:hAnsi="Arial" w:cs="Arial"/>
        </w:rPr>
        <w:t>- Preencher o CID principal e secundário. Observar que o CID Principal deve ser R52.1 ou R52.2 e o CID Secundário é da patologia que desencadeou a dor.</w:t>
      </w:r>
    </w:p>
    <w:p w14:paraId="1D90ED7A" w14:textId="77777777" w:rsidR="00371D01" w:rsidRDefault="00000000">
      <w:pPr>
        <w:spacing w:line="360" w:lineRule="auto"/>
        <w:jc w:val="both"/>
        <w:rPr>
          <w:rFonts w:ascii="Arial" w:eastAsia="Arial" w:hAnsi="Arial" w:cs="Arial"/>
        </w:rPr>
      </w:pPr>
      <w:r>
        <w:rPr>
          <w:rFonts w:ascii="Arial" w:eastAsia="Arial" w:hAnsi="Arial" w:cs="Arial"/>
        </w:rPr>
        <w:t>- É importante não errar pois implica em perder todo o cadastro.</w:t>
      </w:r>
    </w:p>
    <w:p w14:paraId="5BF32906" w14:textId="77777777" w:rsidR="00371D01" w:rsidRDefault="00000000">
      <w:pPr>
        <w:spacing w:line="360" w:lineRule="auto"/>
        <w:jc w:val="both"/>
        <w:rPr>
          <w:rFonts w:ascii="Arial" w:eastAsia="Arial" w:hAnsi="Arial" w:cs="Arial"/>
        </w:rPr>
      </w:pPr>
      <w:r>
        <w:rPr>
          <w:rFonts w:ascii="Arial" w:eastAsia="Arial" w:hAnsi="Arial" w:cs="Arial"/>
        </w:rPr>
        <w:t xml:space="preserve">- No espaço em branco ao lado de Medicamento: digitar PRSDOR e vai aparecer todos os medicamentos disponíveis nesse programa. </w:t>
      </w:r>
    </w:p>
    <w:p w14:paraId="1A79C4DE" w14:textId="77777777" w:rsidR="00371D01" w:rsidRDefault="00000000">
      <w:pPr>
        <w:spacing w:line="360" w:lineRule="auto"/>
        <w:jc w:val="both"/>
        <w:rPr>
          <w:rFonts w:ascii="Arial" w:eastAsia="Arial" w:hAnsi="Arial" w:cs="Arial"/>
        </w:rPr>
      </w:pPr>
      <w:r>
        <w:rPr>
          <w:rFonts w:ascii="Arial" w:eastAsia="Arial" w:hAnsi="Arial" w:cs="Arial"/>
        </w:rPr>
        <w:t xml:space="preserve">- Clique naquele solicitado e preencha a </w:t>
      </w:r>
      <w:proofErr w:type="spellStart"/>
      <w:r>
        <w:rPr>
          <w:rFonts w:ascii="Arial" w:eastAsia="Arial" w:hAnsi="Arial" w:cs="Arial"/>
        </w:rPr>
        <w:t>Qtde</w:t>
      </w:r>
      <w:proofErr w:type="spellEnd"/>
      <w:r>
        <w:rPr>
          <w:rFonts w:ascii="Arial" w:eastAsia="Arial" w:hAnsi="Arial" w:cs="Arial"/>
        </w:rPr>
        <w:t>. (quantidade) por mês. É importante a posologia para o cálculo mensal. Caso seja apenas para 1 ou 2 meses os demais espaços preencher com o nº zero.</w:t>
      </w:r>
    </w:p>
    <w:p w14:paraId="4C822B86" w14:textId="77777777" w:rsidR="00371D01" w:rsidRDefault="00000000">
      <w:pPr>
        <w:spacing w:line="360" w:lineRule="auto"/>
        <w:jc w:val="both"/>
        <w:rPr>
          <w:rFonts w:ascii="Arial" w:eastAsia="Arial" w:hAnsi="Arial" w:cs="Arial"/>
        </w:rPr>
      </w:pPr>
      <w:r>
        <w:rPr>
          <w:rFonts w:ascii="Arial" w:eastAsia="Arial" w:hAnsi="Arial" w:cs="Arial"/>
        </w:rPr>
        <w:t xml:space="preserve">- Preenchido medicamento e quantidades clicar em </w:t>
      </w:r>
      <w:r>
        <w:rPr>
          <w:rFonts w:ascii="Arial" w:eastAsia="Arial" w:hAnsi="Arial" w:cs="Arial"/>
          <w:u w:val="single"/>
        </w:rPr>
        <w:t>Adicionar</w:t>
      </w:r>
      <w:r>
        <w:rPr>
          <w:rFonts w:ascii="Arial" w:eastAsia="Arial" w:hAnsi="Arial" w:cs="Arial"/>
        </w:rPr>
        <w:t>.</w:t>
      </w:r>
    </w:p>
    <w:p w14:paraId="38CC9A55" w14:textId="77777777" w:rsidR="00371D01" w:rsidRDefault="00000000">
      <w:pPr>
        <w:spacing w:line="360" w:lineRule="auto"/>
        <w:jc w:val="both"/>
        <w:rPr>
          <w:rFonts w:ascii="Arial" w:eastAsia="Arial" w:hAnsi="Arial" w:cs="Arial"/>
        </w:rPr>
      </w:pPr>
      <w:r>
        <w:rPr>
          <w:rFonts w:ascii="Arial" w:eastAsia="Arial" w:hAnsi="Arial" w:cs="Arial"/>
        </w:rPr>
        <w:t>- Se for solicitado outro medicamento para o mesmo CID proceder da mesma maneira.</w:t>
      </w:r>
    </w:p>
    <w:p w14:paraId="1C4982E0" w14:textId="77777777" w:rsidR="00371D01" w:rsidRDefault="00371D01">
      <w:pPr>
        <w:spacing w:line="360" w:lineRule="auto"/>
        <w:jc w:val="both"/>
        <w:rPr>
          <w:rFonts w:ascii="Arial" w:eastAsia="Arial" w:hAnsi="Arial" w:cs="Arial"/>
        </w:rPr>
      </w:pPr>
    </w:p>
    <w:p w14:paraId="4B2E969A" w14:textId="77777777" w:rsidR="00371D01"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505466CE" wp14:editId="50F8D536">
            <wp:extent cx="6162909" cy="2320290"/>
            <wp:effectExtent l="6350" t="6350" r="6350" b="6350"/>
            <wp:docPr id="6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srcRect/>
                    <a:stretch>
                      <a:fillRect/>
                    </a:stretch>
                  </pic:blipFill>
                  <pic:spPr>
                    <a:xfrm>
                      <a:off x="0" y="0"/>
                      <a:ext cx="6162909" cy="2320290"/>
                    </a:xfrm>
                    <a:prstGeom prst="rect">
                      <a:avLst/>
                    </a:prstGeom>
                    <a:ln w="6350">
                      <a:solidFill>
                        <a:srgbClr val="000000"/>
                      </a:solidFill>
                      <a:prstDash val="solid"/>
                    </a:ln>
                  </pic:spPr>
                </pic:pic>
              </a:graphicData>
            </a:graphic>
          </wp:inline>
        </w:drawing>
      </w:r>
    </w:p>
    <w:p w14:paraId="555479DF" w14:textId="77777777" w:rsidR="00371D01" w:rsidRDefault="00371D01">
      <w:pPr>
        <w:spacing w:line="360" w:lineRule="auto"/>
        <w:jc w:val="both"/>
        <w:rPr>
          <w:rFonts w:ascii="Arial" w:eastAsia="Arial" w:hAnsi="Arial" w:cs="Arial"/>
        </w:rPr>
      </w:pPr>
    </w:p>
    <w:p w14:paraId="24D43761" w14:textId="77777777" w:rsidR="00371D01" w:rsidRDefault="00000000">
      <w:pPr>
        <w:spacing w:line="360" w:lineRule="auto"/>
        <w:jc w:val="both"/>
        <w:rPr>
          <w:rFonts w:ascii="Arial" w:eastAsia="Arial" w:hAnsi="Arial" w:cs="Arial"/>
        </w:rPr>
      </w:pPr>
      <w:r>
        <w:rPr>
          <w:rFonts w:ascii="Arial" w:eastAsia="Arial" w:hAnsi="Arial" w:cs="Arial"/>
        </w:rPr>
        <w:t>q.  Após Adicionar a tela ficará como abaixo.</w:t>
      </w:r>
    </w:p>
    <w:p w14:paraId="7C5D5622" w14:textId="77777777" w:rsidR="00371D01" w:rsidRDefault="00000000">
      <w:pPr>
        <w:spacing w:line="360" w:lineRule="auto"/>
        <w:jc w:val="both"/>
        <w:rPr>
          <w:rFonts w:ascii="Arial" w:eastAsia="Arial" w:hAnsi="Arial" w:cs="Arial"/>
        </w:rPr>
      </w:pPr>
      <w:r>
        <w:rPr>
          <w:rFonts w:ascii="Arial" w:eastAsia="Arial" w:hAnsi="Arial" w:cs="Arial"/>
        </w:rPr>
        <w:t>Se tinha erro de quantidade pode corrigir clicando em Alterar.</w:t>
      </w:r>
    </w:p>
    <w:p w14:paraId="23BE44A6" w14:textId="77777777" w:rsidR="00371D01" w:rsidRDefault="00000000">
      <w:pPr>
        <w:spacing w:line="360" w:lineRule="auto"/>
        <w:jc w:val="both"/>
        <w:rPr>
          <w:rFonts w:ascii="Arial" w:eastAsia="Arial" w:hAnsi="Arial" w:cs="Arial"/>
        </w:rPr>
      </w:pPr>
      <w:r>
        <w:rPr>
          <w:rFonts w:ascii="Arial" w:eastAsia="Arial" w:hAnsi="Arial" w:cs="Arial"/>
        </w:rPr>
        <w:t>Se não era aquele medicamento clicar em Excluir.</w:t>
      </w:r>
    </w:p>
    <w:p w14:paraId="555C562A" w14:textId="77777777" w:rsidR="00371D01" w:rsidRDefault="00371D01">
      <w:pPr>
        <w:spacing w:line="360" w:lineRule="auto"/>
        <w:ind w:left="720"/>
        <w:jc w:val="both"/>
        <w:rPr>
          <w:rFonts w:ascii="Arial" w:eastAsia="Arial" w:hAnsi="Arial" w:cs="Arial"/>
        </w:rPr>
      </w:pPr>
    </w:p>
    <w:p w14:paraId="52627C7F" w14:textId="77777777" w:rsidR="00371D01"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7518536D" wp14:editId="4145827F">
            <wp:extent cx="6196330" cy="2442845"/>
            <wp:effectExtent l="6350" t="6350" r="6350" b="6350"/>
            <wp:docPr id="6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srcRect/>
                    <a:stretch>
                      <a:fillRect/>
                    </a:stretch>
                  </pic:blipFill>
                  <pic:spPr>
                    <a:xfrm>
                      <a:off x="0" y="0"/>
                      <a:ext cx="6196330" cy="2442845"/>
                    </a:xfrm>
                    <a:prstGeom prst="rect">
                      <a:avLst/>
                    </a:prstGeom>
                    <a:ln w="6350">
                      <a:solidFill>
                        <a:srgbClr val="000000"/>
                      </a:solidFill>
                      <a:prstDash val="solid"/>
                    </a:ln>
                  </pic:spPr>
                </pic:pic>
              </a:graphicData>
            </a:graphic>
          </wp:inline>
        </w:drawing>
      </w:r>
    </w:p>
    <w:p w14:paraId="274EFBEA" w14:textId="77777777" w:rsidR="00371D01" w:rsidRDefault="00371D01">
      <w:pPr>
        <w:spacing w:line="360" w:lineRule="auto"/>
        <w:jc w:val="both"/>
        <w:rPr>
          <w:rFonts w:ascii="Arial" w:eastAsia="Arial" w:hAnsi="Arial" w:cs="Arial"/>
        </w:rPr>
      </w:pPr>
    </w:p>
    <w:p w14:paraId="1C230971" w14:textId="77777777" w:rsidR="00371D01" w:rsidRDefault="00371D01">
      <w:pPr>
        <w:spacing w:line="360" w:lineRule="auto"/>
        <w:jc w:val="both"/>
        <w:rPr>
          <w:rFonts w:ascii="Arial" w:eastAsia="Arial" w:hAnsi="Arial" w:cs="Arial"/>
        </w:rPr>
      </w:pPr>
    </w:p>
    <w:p w14:paraId="072DE7D4" w14:textId="77777777" w:rsidR="00371D01" w:rsidRDefault="00371D01">
      <w:pPr>
        <w:spacing w:line="360" w:lineRule="auto"/>
        <w:jc w:val="both"/>
        <w:rPr>
          <w:rFonts w:ascii="Arial" w:eastAsia="Arial" w:hAnsi="Arial" w:cs="Arial"/>
        </w:rPr>
      </w:pPr>
    </w:p>
    <w:p w14:paraId="07237734" w14:textId="77777777" w:rsidR="00371D01" w:rsidRDefault="00000000">
      <w:pPr>
        <w:spacing w:line="360" w:lineRule="auto"/>
        <w:jc w:val="both"/>
        <w:rPr>
          <w:rFonts w:ascii="Arial" w:eastAsia="Arial" w:hAnsi="Arial" w:cs="Arial"/>
        </w:rPr>
      </w:pPr>
      <w:r>
        <w:rPr>
          <w:rFonts w:ascii="Arial" w:eastAsia="Arial" w:hAnsi="Arial" w:cs="Arial"/>
        </w:rPr>
        <w:t>r. Clicar na 5ª aba.</w:t>
      </w:r>
    </w:p>
    <w:p w14:paraId="76A0A86E" w14:textId="77777777" w:rsidR="00371D01" w:rsidRDefault="00000000">
      <w:pPr>
        <w:spacing w:line="360" w:lineRule="auto"/>
        <w:jc w:val="both"/>
        <w:rPr>
          <w:rFonts w:ascii="Arial" w:eastAsia="Arial" w:hAnsi="Arial" w:cs="Arial"/>
        </w:rPr>
      </w:pPr>
      <w:r>
        <w:rPr>
          <w:rFonts w:ascii="Arial" w:eastAsia="Arial" w:hAnsi="Arial" w:cs="Arial"/>
        </w:rPr>
        <w:t>Observar Ocorrência e os dados que não foram preenchidos ou tem inconsistência. Se possível corrigir. Se não, entrar em contato com SCINE.</w:t>
      </w:r>
    </w:p>
    <w:p w14:paraId="0C6A7A0D" w14:textId="77777777" w:rsidR="00371D01" w:rsidRDefault="00371D01">
      <w:pPr>
        <w:spacing w:line="360" w:lineRule="auto"/>
        <w:ind w:left="720"/>
        <w:jc w:val="both"/>
        <w:rPr>
          <w:rFonts w:ascii="Arial" w:eastAsia="Arial" w:hAnsi="Arial" w:cs="Arial"/>
        </w:rPr>
      </w:pPr>
    </w:p>
    <w:p w14:paraId="6BD90263" w14:textId="77777777" w:rsidR="00371D01" w:rsidRDefault="00000000">
      <w:pPr>
        <w:spacing w:line="360" w:lineRule="auto"/>
        <w:ind w:left="720"/>
        <w:jc w:val="both"/>
        <w:rPr>
          <w:rFonts w:ascii="Arial" w:eastAsia="Arial" w:hAnsi="Arial" w:cs="Arial"/>
        </w:rPr>
      </w:pPr>
      <w:r>
        <w:rPr>
          <w:rFonts w:ascii="Arial" w:eastAsia="Arial" w:hAnsi="Arial" w:cs="Arial"/>
        </w:rPr>
        <w:t>Observar Documentos Gerais. Clicar nos documentos apresentados.</w:t>
      </w:r>
    </w:p>
    <w:p w14:paraId="7F3D7C9B" w14:textId="77777777" w:rsidR="00371D01" w:rsidRDefault="00371D01">
      <w:pPr>
        <w:spacing w:line="360" w:lineRule="auto"/>
        <w:jc w:val="both"/>
        <w:rPr>
          <w:rFonts w:ascii="Arial" w:eastAsia="Arial" w:hAnsi="Arial" w:cs="Arial"/>
        </w:rPr>
      </w:pPr>
    </w:p>
    <w:p w14:paraId="74E25532" w14:textId="77777777" w:rsidR="00371D01"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22AC0C65" wp14:editId="3D643264">
            <wp:extent cx="6155055" cy="2593340"/>
            <wp:effectExtent l="6350" t="6350" r="6350" b="6350"/>
            <wp:docPr id="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6155055" cy="2593340"/>
                    </a:xfrm>
                    <a:prstGeom prst="rect">
                      <a:avLst/>
                    </a:prstGeom>
                    <a:ln w="6350">
                      <a:solidFill>
                        <a:srgbClr val="000000"/>
                      </a:solidFill>
                      <a:prstDash val="solid"/>
                    </a:ln>
                  </pic:spPr>
                </pic:pic>
              </a:graphicData>
            </a:graphic>
          </wp:inline>
        </w:drawing>
      </w:r>
    </w:p>
    <w:p w14:paraId="29EB47FE" w14:textId="77777777" w:rsidR="00371D01" w:rsidRDefault="00371D01">
      <w:pPr>
        <w:spacing w:line="360" w:lineRule="auto"/>
        <w:jc w:val="both"/>
        <w:rPr>
          <w:rFonts w:ascii="Arial" w:eastAsia="Arial" w:hAnsi="Arial" w:cs="Arial"/>
        </w:rPr>
      </w:pPr>
    </w:p>
    <w:p w14:paraId="4235933F" w14:textId="77777777" w:rsidR="00371D01" w:rsidRDefault="00000000">
      <w:pPr>
        <w:spacing w:line="360" w:lineRule="auto"/>
        <w:jc w:val="both"/>
        <w:rPr>
          <w:rFonts w:ascii="Arial" w:eastAsia="Arial" w:hAnsi="Arial" w:cs="Arial"/>
          <w:b/>
        </w:rPr>
      </w:pPr>
      <w:r>
        <w:rPr>
          <w:rFonts w:ascii="Arial" w:eastAsia="Arial" w:hAnsi="Arial" w:cs="Arial"/>
          <w:b/>
        </w:rPr>
        <w:t>4.3 PACIENTES CADASTRADOS</w:t>
      </w:r>
    </w:p>
    <w:p w14:paraId="1C5EA5AA" w14:textId="77777777" w:rsidR="00371D01" w:rsidRDefault="00000000">
      <w:pPr>
        <w:spacing w:line="360" w:lineRule="auto"/>
        <w:jc w:val="both"/>
        <w:rPr>
          <w:rFonts w:ascii="Arial" w:eastAsia="Arial" w:hAnsi="Arial" w:cs="Arial"/>
          <w:b/>
        </w:rPr>
      </w:pPr>
      <w:r>
        <w:rPr>
          <w:rFonts w:ascii="Arial" w:eastAsia="Arial" w:hAnsi="Arial" w:cs="Arial"/>
          <w:b/>
        </w:rPr>
        <w:t>5. RESPONSABILIDADES NA EXECUÇÃO DO POP</w:t>
      </w:r>
    </w:p>
    <w:p w14:paraId="76063310" w14:textId="77777777" w:rsidR="00371D01" w:rsidRDefault="00000000">
      <w:pPr>
        <w:spacing w:line="360" w:lineRule="auto"/>
        <w:jc w:val="both"/>
        <w:rPr>
          <w:rFonts w:ascii="Arial" w:eastAsia="Arial" w:hAnsi="Arial" w:cs="Arial"/>
        </w:rPr>
      </w:pPr>
      <w:proofErr w:type="spellStart"/>
      <w:r>
        <w:rPr>
          <w:rFonts w:ascii="Arial" w:eastAsia="Arial" w:hAnsi="Arial" w:cs="Arial"/>
        </w:rPr>
        <w:t>Farmaceutico</w:t>
      </w:r>
      <w:proofErr w:type="spellEnd"/>
      <w:r>
        <w:rPr>
          <w:rFonts w:ascii="Arial" w:eastAsia="Arial" w:hAnsi="Arial" w:cs="Arial"/>
        </w:rPr>
        <w:t xml:space="preserve"> (a) </w:t>
      </w:r>
    </w:p>
    <w:p w14:paraId="66E1D184" w14:textId="77777777" w:rsidR="00371D01" w:rsidRDefault="00371D01">
      <w:pPr>
        <w:spacing w:line="360" w:lineRule="auto"/>
        <w:jc w:val="both"/>
        <w:rPr>
          <w:rFonts w:ascii="Arial" w:eastAsia="Arial" w:hAnsi="Arial" w:cs="Arial"/>
        </w:rPr>
      </w:pPr>
    </w:p>
    <w:p w14:paraId="002F9397" w14:textId="77777777" w:rsidR="00371D01" w:rsidRDefault="00000000">
      <w:pPr>
        <w:jc w:val="both"/>
        <w:rPr>
          <w:rFonts w:ascii="Arial" w:eastAsia="Arial" w:hAnsi="Arial" w:cs="Arial"/>
          <w:b/>
        </w:rPr>
      </w:pPr>
      <w:proofErr w:type="spellStart"/>
      <w:r>
        <w:rPr>
          <w:rFonts w:ascii="Arial" w:eastAsia="Arial" w:hAnsi="Arial" w:cs="Arial"/>
          <w:b/>
        </w:rPr>
        <w:t>REFERêNCIAS</w:t>
      </w:r>
      <w:proofErr w:type="spellEnd"/>
      <w:r>
        <w:rPr>
          <w:rFonts w:ascii="Arial" w:eastAsia="Arial" w:hAnsi="Arial" w:cs="Arial"/>
          <w:b/>
        </w:rPr>
        <w:t>:</w:t>
      </w:r>
    </w:p>
    <w:p w14:paraId="3C3DCB24" w14:textId="77777777" w:rsidR="00371D01" w:rsidRDefault="00371D01">
      <w:pPr>
        <w:jc w:val="both"/>
        <w:rPr>
          <w:rFonts w:ascii="Arial" w:eastAsia="Arial" w:hAnsi="Arial" w:cs="Arial"/>
          <w:b/>
        </w:rPr>
      </w:pPr>
    </w:p>
    <w:p w14:paraId="29A70244" w14:textId="77777777" w:rsidR="00371D01" w:rsidRDefault="00000000">
      <w:pPr>
        <w:jc w:val="both"/>
        <w:rPr>
          <w:rFonts w:ascii="Arial" w:eastAsia="Arial" w:hAnsi="Arial" w:cs="Arial"/>
        </w:rPr>
      </w:pPr>
      <w:r>
        <w:rPr>
          <w:rFonts w:ascii="Arial" w:eastAsia="Arial" w:hAnsi="Arial" w:cs="Arial"/>
        </w:rPr>
        <w:t xml:space="preserve">Secretaria do Estado do Paraná. </w:t>
      </w:r>
      <w:r>
        <w:rPr>
          <w:rFonts w:ascii="Arial" w:eastAsia="Arial" w:hAnsi="Arial" w:cs="Arial"/>
          <w:b/>
        </w:rPr>
        <w:t xml:space="preserve">Assistência </w:t>
      </w:r>
      <w:proofErr w:type="spellStart"/>
      <w:r>
        <w:rPr>
          <w:rFonts w:ascii="Arial" w:eastAsia="Arial" w:hAnsi="Arial" w:cs="Arial"/>
          <w:b/>
        </w:rPr>
        <w:t>Farmaceutico</w:t>
      </w:r>
      <w:proofErr w:type="spellEnd"/>
      <w:r>
        <w:rPr>
          <w:rFonts w:ascii="Arial" w:eastAsia="Arial" w:hAnsi="Arial" w:cs="Arial"/>
          <w:b/>
        </w:rPr>
        <w:t xml:space="preserve"> (a)</w:t>
      </w:r>
      <w:r>
        <w:rPr>
          <w:rFonts w:ascii="Arial" w:eastAsia="Arial" w:hAnsi="Arial" w:cs="Arial"/>
        </w:rPr>
        <w:t>: Disponível em: http://200.189.113.52/assistencia_farmaceutica_sesa.pdf</w:t>
      </w:r>
    </w:p>
    <w:p w14:paraId="070EB8EF" w14:textId="77777777" w:rsidR="00371D01" w:rsidRDefault="00371D01">
      <w:pPr>
        <w:spacing w:line="360" w:lineRule="auto"/>
        <w:jc w:val="both"/>
        <w:rPr>
          <w:rFonts w:ascii="Arial" w:eastAsia="Arial" w:hAnsi="Arial" w:cs="Arial"/>
        </w:rPr>
      </w:pPr>
    </w:p>
    <w:p w14:paraId="5AD94E36" w14:textId="77777777" w:rsidR="00371D01" w:rsidRDefault="00371D01">
      <w:pPr>
        <w:spacing w:line="360" w:lineRule="auto"/>
        <w:jc w:val="both"/>
        <w:rPr>
          <w:rFonts w:ascii="Arial" w:eastAsia="Arial" w:hAnsi="Arial" w:cs="Arial"/>
        </w:rPr>
      </w:pPr>
    </w:p>
    <w:p w14:paraId="5D9A5FF5" w14:textId="77777777" w:rsidR="00371D01" w:rsidRDefault="00371D01"/>
    <w:p w14:paraId="06601AE4" w14:textId="77777777" w:rsidR="00371D01" w:rsidRDefault="00371D01"/>
    <w:p w14:paraId="2FF44AFC" w14:textId="77777777" w:rsidR="00371D01" w:rsidRDefault="00371D01"/>
    <w:p w14:paraId="49ED7B31" w14:textId="77777777" w:rsidR="00371D01" w:rsidRDefault="00371D01"/>
    <w:sectPr w:rsidR="00371D0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01"/>
    <w:rsid w:val="001719A1"/>
    <w:rsid w:val="001900D4"/>
    <w:rsid w:val="001F0CD9"/>
    <w:rsid w:val="00371D01"/>
    <w:rsid w:val="00532065"/>
    <w:rsid w:val="00715D9E"/>
    <w:rsid w:val="00E41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16EA"/>
  <w15:docId w15:val="{FC08EDEA-BE0A-4237-8296-86740B47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62"/>
    <w:pPr>
      <w:suppressAutoHyphens/>
    </w:pPr>
    <w:rPr>
      <w:kern w:val="1"/>
      <w:lang w:eastAsia="ar-SA"/>
    </w:rPr>
  </w:style>
  <w:style w:type="paragraph" w:styleId="Ttulo1">
    <w:name w:val="heading 1"/>
    <w:basedOn w:val="Normal"/>
    <w:next w:val="Normal"/>
    <w:link w:val="Ttulo1Char"/>
    <w:uiPriority w:val="9"/>
    <w:qFormat/>
    <w:rsid w:val="00184776"/>
    <w:pPr>
      <w:keepNext/>
      <w:jc w:val="both"/>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9542E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rsid w:val="00184776"/>
    <w:rPr>
      <w:rFonts w:ascii="Times New Roman" w:eastAsia="Times New Roman" w:hAnsi="Times New Roman" w:cs="Times New Roman"/>
      <w:b/>
      <w:bCs/>
      <w:kern w:val="1"/>
      <w:sz w:val="24"/>
      <w:szCs w:val="24"/>
      <w:lang w:eastAsia="ar-SA"/>
    </w:rPr>
  </w:style>
  <w:style w:type="paragraph" w:styleId="Textodebalo">
    <w:name w:val="Balloon Text"/>
    <w:basedOn w:val="Normal"/>
    <w:link w:val="TextodebaloChar"/>
    <w:uiPriority w:val="99"/>
    <w:semiHidden/>
    <w:unhideWhenUsed/>
    <w:rsid w:val="00462E18"/>
    <w:rPr>
      <w:rFonts w:ascii="Tahoma" w:hAnsi="Tahoma" w:cs="Tahoma"/>
      <w:sz w:val="16"/>
      <w:szCs w:val="16"/>
    </w:rPr>
  </w:style>
  <w:style w:type="character" w:customStyle="1" w:styleId="TextodebaloChar">
    <w:name w:val="Texto de balão Char"/>
    <w:basedOn w:val="Fontepargpadro"/>
    <w:link w:val="Textodebalo"/>
    <w:uiPriority w:val="99"/>
    <w:semiHidden/>
    <w:rsid w:val="00462E18"/>
    <w:rPr>
      <w:rFonts w:ascii="Tahoma" w:eastAsia="Times New Roman" w:hAnsi="Tahoma" w:cs="Tahoma"/>
      <w:kern w:val="1"/>
      <w:sz w:val="16"/>
      <w:szCs w:val="16"/>
      <w:lang w:eastAsia="ar-SA"/>
    </w:rPr>
  </w:style>
  <w:style w:type="character" w:styleId="Hyperlink">
    <w:name w:val="Hyperlink"/>
    <w:basedOn w:val="Fontepargpadro"/>
    <w:uiPriority w:val="99"/>
    <w:rsid w:val="0006206E"/>
    <w:rPr>
      <w:color w:val="0000FF"/>
      <w:u w:val="single"/>
    </w:rPr>
  </w:style>
  <w:style w:type="paragraph" w:styleId="PargrafodaLista">
    <w:name w:val="List Paragraph"/>
    <w:basedOn w:val="Normal"/>
    <w:uiPriority w:val="34"/>
    <w:qFormat/>
    <w:rsid w:val="0006206E"/>
    <w:pPr>
      <w:suppressAutoHyphens w:val="0"/>
      <w:spacing w:line="276" w:lineRule="auto"/>
      <w:ind w:left="720"/>
      <w:contextualSpacing/>
    </w:pPr>
    <w:rPr>
      <w:rFonts w:ascii="Calibri" w:eastAsia="Calibri" w:hAnsi="Calibri"/>
      <w:kern w:val="0"/>
      <w:sz w:val="22"/>
      <w:szCs w:val="22"/>
      <w:lang w:eastAsia="en-US"/>
    </w:rPr>
  </w:style>
  <w:style w:type="character" w:customStyle="1" w:styleId="Ttulo5Char">
    <w:name w:val="Título 5 Char"/>
    <w:basedOn w:val="Fontepargpadro"/>
    <w:link w:val="Ttulo5"/>
    <w:uiPriority w:val="9"/>
    <w:semiHidden/>
    <w:rsid w:val="009542ED"/>
    <w:rPr>
      <w:rFonts w:asciiTheme="majorHAnsi" w:eastAsiaTheme="majorEastAsia" w:hAnsiTheme="majorHAnsi" w:cstheme="majorBidi"/>
      <w:color w:val="243F60" w:themeColor="accent1" w:themeShade="7F"/>
      <w:kern w:val="1"/>
      <w:sz w:val="24"/>
      <w:szCs w:val="24"/>
      <w:lang w:eastAsia="ar-SA"/>
    </w:rPr>
  </w:style>
  <w:style w:type="paragraph" w:styleId="Cabealho">
    <w:name w:val="header"/>
    <w:basedOn w:val="Normal"/>
    <w:link w:val="CabealhoChar"/>
    <w:unhideWhenUsed/>
    <w:rsid w:val="008C55B6"/>
    <w:pPr>
      <w:tabs>
        <w:tab w:val="center" w:pos="4252"/>
        <w:tab w:val="right" w:pos="8504"/>
      </w:tabs>
    </w:pPr>
  </w:style>
  <w:style w:type="character" w:customStyle="1" w:styleId="CabealhoChar">
    <w:name w:val="Cabeçalho Char"/>
    <w:basedOn w:val="Fontepargpadro"/>
    <w:link w:val="Cabealho"/>
    <w:rsid w:val="008C55B6"/>
    <w:rPr>
      <w:rFonts w:ascii="Times New Roman" w:eastAsia="Times New Roman" w:hAnsi="Times New Roman" w:cs="Times New Roman"/>
      <w:kern w:val="1"/>
      <w:sz w:val="24"/>
      <w:szCs w:val="24"/>
      <w:lang w:eastAsia="ar-SA"/>
    </w:rPr>
  </w:style>
  <w:style w:type="paragraph" w:styleId="Rodap">
    <w:name w:val="footer"/>
    <w:basedOn w:val="Normal"/>
    <w:link w:val="RodapChar"/>
    <w:uiPriority w:val="99"/>
    <w:unhideWhenUsed/>
    <w:rsid w:val="008C55B6"/>
    <w:pPr>
      <w:tabs>
        <w:tab w:val="center" w:pos="4252"/>
        <w:tab w:val="right" w:pos="8504"/>
      </w:tabs>
    </w:pPr>
  </w:style>
  <w:style w:type="character" w:customStyle="1" w:styleId="RodapChar">
    <w:name w:val="Rodapé Char"/>
    <w:basedOn w:val="Fontepargpadro"/>
    <w:link w:val="Rodap"/>
    <w:uiPriority w:val="99"/>
    <w:rsid w:val="008C55B6"/>
    <w:rPr>
      <w:rFonts w:ascii="Times New Roman" w:eastAsia="Times New Roman" w:hAnsi="Times New Roman" w:cs="Times New Roman"/>
      <w:kern w:val="1"/>
      <w:sz w:val="24"/>
      <w:szCs w:val="24"/>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sismedex.parana.pr.gov.br/cmde_pr/entrada.do?action=carregarLogin&amp;SENTINELA=SENTINELA_REQUEST_LOGOFF" TargetMode="External"/><Relationship Id="rId18" Type="http://schemas.openxmlformats.org/officeDocument/2006/relationships/image" Target="media/image13.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hyperlink" Target="http://www.cnes.datasus.gov.br"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hVsexNh6w0Y07iKlLKMp0Smuw==">CgMxLjAyCGguZ2pkZ3hzMghoLmdqZGd4czIJaC4zMGowemxsOAByITF3NVpKcHlJT09nX1VhQm1OeXRWMVNleDg3VTRLb0JWdg==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1880</Words>
  <Characters>10158</Characters>
  <Application>Microsoft Office Word</Application>
  <DocSecurity>0</DocSecurity>
  <Lines>84</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semus</dc:creator>
  <cp:lastModifiedBy>Rogerio Fracalossi</cp:lastModifiedBy>
  <cp:revision>6</cp:revision>
  <dcterms:created xsi:type="dcterms:W3CDTF">2022-09-12T18:52:00Z</dcterms:created>
  <dcterms:modified xsi:type="dcterms:W3CDTF">2026-04-07T13:27:00Z</dcterms:modified>
</cp:coreProperties>
</file>