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1550A" w14:textId="77777777" w:rsidR="004B7276" w:rsidRDefault="004B7276" w:rsidP="004B72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88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8"/>
        <w:gridCol w:w="3270"/>
        <w:gridCol w:w="1489"/>
        <w:gridCol w:w="11"/>
        <w:gridCol w:w="2157"/>
      </w:tblGrid>
      <w:tr w:rsidR="004B7276" w14:paraId="76FF2BBF" w14:textId="77777777" w:rsidTr="00E745FC">
        <w:trPr>
          <w:trHeight w:val="1393"/>
        </w:trPr>
        <w:tc>
          <w:tcPr>
            <w:tcW w:w="1958" w:type="dxa"/>
          </w:tcPr>
          <w:p w14:paraId="1828348E" w14:textId="77777777" w:rsidR="004B7276" w:rsidRDefault="004B7276" w:rsidP="00E745FC">
            <w:r>
              <w:rPr>
                <w:noProof/>
              </w:rPr>
              <w:drawing>
                <wp:inline distT="0" distB="0" distL="0" distR="0" wp14:anchorId="5D050780" wp14:editId="24FDAFD0">
                  <wp:extent cx="1012190" cy="902335"/>
                  <wp:effectExtent l="0" t="0" r="0" b="0"/>
                  <wp:docPr id="770655757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902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0" w:type="dxa"/>
            <w:gridSpan w:val="3"/>
          </w:tcPr>
          <w:p w14:paraId="5974EFD8" w14:textId="77777777" w:rsidR="004B7276" w:rsidRPr="005D631D" w:rsidRDefault="004B7276" w:rsidP="00E745FC">
            <w:pPr>
              <w:pStyle w:val="Cabealho"/>
              <w:spacing w:line="276" w:lineRule="auto"/>
              <w:ind w:right="357"/>
              <w:jc w:val="center"/>
              <w:rPr>
                <w:rFonts w:ascii="Arial" w:hAnsi="Arial" w:cs="Arial"/>
                <w:b/>
                <w:bCs/>
              </w:rPr>
            </w:pPr>
            <w:r w:rsidRPr="005D631D">
              <w:rPr>
                <w:rFonts w:ascii="Arial" w:hAnsi="Arial" w:cs="Arial"/>
                <w:b/>
                <w:bCs/>
              </w:rPr>
              <w:t>PROCEDIMENTO OPERACIONAL PADRÃO</w:t>
            </w:r>
          </w:p>
          <w:p w14:paraId="76221D83" w14:textId="77777777" w:rsidR="004B7276" w:rsidRDefault="004B7276" w:rsidP="00E745FC">
            <w:pPr>
              <w:jc w:val="center"/>
              <w:rPr>
                <w:rFonts w:ascii="Arial" w:hAnsi="Arial" w:cs="Arial"/>
                <w:b/>
                <w:bCs/>
              </w:rPr>
            </w:pPr>
            <w:r w:rsidRPr="005D631D">
              <w:rPr>
                <w:rFonts w:ascii="Arial" w:hAnsi="Arial" w:cs="Arial"/>
                <w:b/>
                <w:bCs/>
              </w:rPr>
              <w:t xml:space="preserve">- </w:t>
            </w:r>
            <w:r>
              <w:rPr>
                <w:rFonts w:ascii="Arial" w:hAnsi="Arial" w:cs="Arial"/>
                <w:b/>
                <w:bCs/>
              </w:rPr>
              <w:t xml:space="preserve">CEAF – Componente Especializado da </w:t>
            </w:r>
          </w:p>
          <w:p w14:paraId="15D327F3" w14:textId="77777777" w:rsidR="004B7276" w:rsidRDefault="004B7276" w:rsidP="00E745F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Assistência Farmacêutica</w:t>
            </w:r>
            <w:r w:rsidRPr="005D631D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–</w:t>
            </w:r>
          </w:p>
          <w:p w14:paraId="60B04468" w14:textId="25A21B98" w:rsidR="004B7276" w:rsidRDefault="004B7276" w:rsidP="00E745FC">
            <w:pPr>
              <w:pStyle w:val="Cabealho"/>
              <w:spacing w:line="276" w:lineRule="auto"/>
              <w:ind w:right="357"/>
              <w:jc w:val="center"/>
            </w:pPr>
            <w:r w:rsidRPr="005D631D">
              <w:rPr>
                <w:rFonts w:ascii="Arial" w:hAnsi="Arial" w:cs="Arial"/>
                <w:b/>
                <w:bCs/>
              </w:rPr>
              <w:t>N.º 00</w:t>
            </w: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2157" w:type="dxa"/>
          </w:tcPr>
          <w:p w14:paraId="653D2D49" w14:textId="77777777" w:rsidR="004B7276" w:rsidRDefault="004B7276" w:rsidP="00E745FC">
            <w:r>
              <w:rPr>
                <w:noProof/>
              </w:rPr>
              <w:drawing>
                <wp:inline distT="0" distB="0" distL="0" distR="0" wp14:anchorId="334E9122" wp14:editId="6822A5A2">
                  <wp:extent cx="883920" cy="859809"/>
                  <wp:effectExtent l="0" t="0" r="0" b="0"/>
                  <wp:docPr id="41190322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40" cy="8598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7276" w14:paraId="7D65271A" w14:textId="77777777" w:rsidTr="00E745FC">
        <w:trPr>
          <w:trHeight w:val="361"/>
        </w:trPr>
        <w:tc>
          <w:tcPr>
            <w:tcW w:w="5228" w:type="dxa"/>
            <w:gridSpan w:val="2"/>
          </w:tcPr>
          <w:p w14:paraId="363E439C" w14:textId="77777777" w:rsidR="004B7276" w:rsidRDefault="004B7276" w:rsidP="00E745FC">
            <w:pPr>
              <w:spacing w:line="276" w:lineRule="auto"/>
              <w:jc w:val="both"/>
            </w:pPr>
            <w:r w:rsidRPr="005D631D">
              <w:rPr>
                <w:rFonts w:ascii="Arial" w:hAnsi="Arial" w:cs="Arial"/>
                <w:b/>
              </w:rPr>
              <w:t>Elaborado por: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D631D">
              <w:rPr>
                <w:rFonts w:ascii="Arial" w:hAnsi="Arial" w:cs="Arial"/>
              </w:rPr>
              <w:t>Rogério Fracalossi</w:t>
            </w:r>
          </w:p>
        </w:tc>
        <w:tc>
          <w:tcPr>
            <w:tcW w:w="1489" w:type="dxa"/>
            <w:vMerge w:val="restart"/>
          </w:tcPr>
          <w:p w14:paraId="0DB49004" w14:textId="77777777" w:rsidR="004B7276" w:rsidRPr="002936CA" w:rsidRDefault="004B7276" w:rsidP="00E745FC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2936CA">
              <w:rPr>
                <w:rFonts w:ascii="Arial" w:hAnsi="Arial" w:cs="Arial"/>
                <w:b/>
                <w:sz w:val="16"/>
                <w:szCs w:val="16"/>
              </w:rPr>
              <w:t>Aprovado por:</w:t>
            </w:r>
          </w:p>
        </w:tc>
        <w:tc>
          <w:tcPr>
            <w:tcW w:w="2168" w:type="dxa"/>
            <w:gridSpan w:val="2"/>
            <w:vMerge w:val="restart"/>
          </w:tcPr>
          <w:p w14:paraId="6305A2D9" w14:textId="77777777" w:rsidR="004B7276" w:rsidRPr="005D631D" w:rsidRDefault="004B7276" w:rsidP="00E745F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D631D">
              <w:rPr>
                <w:rFonts w:ascii="Arial" w:hAnsi="Arial" w:cs="Arial"/>
                <w:b/>
              </w:rPr>
              <w:t>Atualizado em:</w:t>
            </w:r>
          </w:p>
          <w:p w14:paraId="6A453DEA" w14:textId="2F4C7AED" w:rsidR="004B7276" w:rsidRDefault="004B7276" w:rsidP="00E745FC">
            <w:pPr>
              <w:jc w:val="center"/>
            </w:pPr>
            <w:r w:rsidRPr="005D631D">
              <w:rPr>
                <w:rFonts w:ascii="Arial" w:hAnsi="Arial" w:cs="Arial"/>
              </w:rPr>
              <w:t>202</w:t>
            </w:r>
            <w:r w:rsidR="007524E4">
              <w:rPr>
                <w:rFonts w:ascii="Arial" w:hAnsi="Arial" w:cs="Arial"/>
              </w:rPr>
              <w:t>6</w:t>
            </w:r>
          </w:p>
        </w:tc>
      </w:tr>
      <w:tr w:rsidR="004B7276" w14:paraId="00347196" w14:textId="77777777" w:rsidTr="00E745FC">
        <w:trPr>
          <w:trHeight w:val="340"/>
        </w:trPr>
        <w:tc>
          <w:tcPr>
            <w:tcW w:w="5228" w:type="dxa"/>
            <w:gridSpan w:val="2"/>
          </w:tcPr>
          <w:p w14:paraId="2C99FC45" w14:textId="77777777" w:rsidR="004B7276" w:rsidRPr="002936CA" w:rsidRDefault="004B7276" w:rsidP="00E745FC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5D631D">
              <w:rPr>
                <w:rFonts w:ascii="Arial" w:hAnsi="Arial" w:cs="Arial"/>
                <w:b/>
              </w:rPr>
              <w:t>Revisado por: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Helielza</w:t>
            </w:r>
            <w:proofErr w:type="spellEnd"/>
            <w:r>
              <w:rPr>
                <w:rFonts w:ascii="Arial" w:hAnsi="Arial" w:cs="Arial"/>
              </w:rPr>
              <w:t xml:space="preserve"> R. Mesquita</w:t>
            </w:r>
          </w:p>
        </w:tc>
        <w:tc>
          <w:tcPr>
            <w:tcW w:w="1489" w:type="dxa"/>
            <w:vMerge/>
          </w:tcPr>
          <w:p w14:paraId="2A6FA53B" w14:textId="77777777" w:rsidR="004B7276" w:rsidRPr="002936CA" w:rsidRDefault="004B7276" w:rsidP="00E745FC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68" w:type="dxa"/>
            <w:gridSpan w:val="2"/>
            <w:vMerge/>
          </w:tcPr>
          <w:p w14:paraId="18228AD3" w14:textId="77777777" w:rsidR="004B7276" w:rsidRDefault="004B7276" w:rsidP="00E745FC"/>
        </w:tc>
      </w:tr>
    </w:tbl>
    <w:p w14:paraId="76F62C0E" w14:textId="77777777" w:rsidR="004B7276" w:rsidRDefault="004B7276" w:rsidP="004B7276"/>
    <w:p w14:paraId="3A096426" w14:textId="77777777" w:rsidR="00E31117" w:rsidRDefault="00E31117">
      <w:pPr>
        <w:pStyle w:val="Ttulo1"/>
        <w:spacing w:line="360" w:lineRule="auto"/>
        <w:rPr>
          <w:rFonts w:ascii="Arial" w:eastAsia="Arial" w:hAnsi="Arial" w:cs="Arial"/>
        </w:rPr>
      </w:pPr>
    </w:p>
    <w:p w14:paraId="1553E770" w14:textId="77777777" w:rsidR="00E31117" w:rsidRDefault="00000000">
      <w:pPr>
        <w:pStyle w:val="Ttulo1"/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 TÍTULO: PRODUTOS COM PRAZO DE VALIDADE PRÓXIMO A VENCER VENCIDOS OU IMPRÓPRIOS PARA CONSUMO.</w:t>
      </w:r>
    </w:p>
    <w:p w14:paraId="4EE2812A" w14:textId="77777777" w:rsidR="00E31117" w:rsidRDefault="00E31117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6281FB0D" w14:textId="77777777" w:rsidR="00E31117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2. OBJETIVO</w:t>
      </w:r>
      <w:r>
        <w:rPr>
          <w:rFonts w:ascii="Arial" w:eastAsia="Arial" w:hAnsi="Arial" w:cs="Arial"/>
        </w:rPr>
        <w:t>: Padronizar os procedimentos para identificação, separação e manejo dos produtos e correlatos com prazo de validade próximo a vencer ou expirado, de forma que não sejam distribuídos e recebam descarte adequado.</w:t>
      </w:r>
    </w:p>
    <w:p w14:paraId="2F8916E9" w14:textId="77777777" w:rsidR="00E31117" w:rsidRDefault="00E31117">
      <w:pPr>
        <w:spacing w:line="360" w:lineRule="auto"/>
        <w:jc w:val="both"/>
        <w:rPr>
          <w:rFonts w:ascii="Arial" w:eastAsia="Arial" w:hAnsi="Arial" w:cs="Arial"/>
        </w:rPr>
      </w:pPr>
    </w:p>
    <w:p w14:paraId="3940C5C8" w14:textId="77777777" w:rsidR="00E31117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3. DEFINIÇÃO</w:t>
      </w:r>
      <w:r>
        <w:rPr>
          <w:rFonts w:ascii="Arial" w:eastAsia="Arial" w:hAnsi="Arial" w:cs="Arial"/>
        </w:rPr>
        <w:t>: Validade: Tempo de “vida” de um produto em que sua eficácia e qualidade é garantida.</w:t>
      </w:r>
    </w:p>
    <w:p w14:paraId="04F05B08" w14:textId="77777777" w:rsidR="00E31117" w:rsidRDefault="00E31117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13E0FF6D" w14:textId="77777777" w:rsidR="00E31117" w:rsidRDefault="00000000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4. PROCEDIMENTO:</w:t>
      </w:r>
    </w:p>
    <w:p w14:paraId="39B3B0F2" w14:textId="77777777" w:rsidR="00E31117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Cuidados em relação aos prazos de validade de medicamentos e demais produtos:</w:t>
      </w:r>
    </w:p>
    <w:p w14:paraId="3D97FE2B" w14:textId="77777777" w:rsidR="00E3111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Verificar os prazos quando for realizada a limpeza das prateleiras, estocagem dos produtos e no ato da dispensação dos medicamentos.</w:t>
      </w:r>
    </w:p>
    <w:p w14:paraId="0AFE91B0" w14:textId="77777777" w:rsidR="00E3111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T</w:t>
      </w:r>
      <w:r>
        <w:rPr>
          <w:rFonts w:ascii="Arial" w:eastAsia="Arial" w:hAnsi="Arial" w:cs="Arial"/>
          <w:b/>
          <w:color w:val="000000"/>
        </w:rPr>
        <w:t>odo dia 30 de cada mês emitir relatório</w:t>
      </w:r>
      <w:r>
        <w:rPr>
          <w:rFonts w:ascii="Arial" w:eastAsia="Arial" w:hAnsi="Arial" w:cs="Arial"/>
          <w:color w:val="000000"/>
        </w:rPr>
        <w:t xml:space="preserve"> do sistema, medicamentos a vencer em 30 dias </w:t>
      </w:r>
    </w:p>
    <w:p w14:paraId="6327CD26" w14:textId="77777777" w:rsidR="00E3111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Para emissão do relatório clicar na aba Fluxo de estoque &gt; Relatórios &gt; Estoque &gt; Pesquisar Medicamentos a vencer em 30 dias &gt; ordem por nome de medicamento &gt; gerar relatório</w:t>
      </w:r>
    </w:p>
    <w:p w14:paraId="08F61E33" w14:textId="77777777" w:rsidR="00E3111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Colocar os medicamentos </w:t>
      </w:r>
      <w:r>
        <w:rPr>
          <w:rFonts w:ascii="Arial" w:eastAsia="Arial" w:hAnsi="Arial" w:cs="Arial"/>
          <w:b/>
          <w:color w:val="000000"/>
        </w:rPr>
        <w:t>próximo a vencer (1 mês antes)</w:t>
      </w:r>
      <w:r>
        <w:rPr>
          <w:rFonts w:ascii="Arial" w:eastAsia="Arial" w:hAnsi="Arial" w:cs="Arial"/>
          <w:color w:val="000000"/>
        </w:rPr>
        <w:t xml:space="preserve"> em mesa devidamente identificada como “QUARENTENA”, esses medicamentos poderão ser dispensados desde que não ultrapassem a data do vencimento. </w:t>
      </w:r>
    </w:p>
    <w:p w14:paraId="64F13383" w14:textId="77777777" w:rsidR="00E3111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 xml:space="preserve">Retirar produtos da quarentena </w:t>
      </w:r>
      <w:r>
        <w:rPr>
          <w:rFonts w:ascii="Arial" w:eastAsia="Arial" w:hAnsi="Arial" w:cs="Arial"/>
          <w:color w:val="000000"/>
        </w:rPr>
        <w:t>quando seu prazo de validade estiver expirado, de modo a evitar sua entrega ao consumo.</w:t>
      </w:r>
    </w:p>
    <w:p w14:paraId="14521025" w14:textId="77777777" w:rsidR="00E3111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 </w:t>
      </w:r>
      <w:r>
        <w:rPr>
          <w:rFonts w:ascii="Arial" w:eastAsia="Arial" w:hAnsi="Arial" w:cs="Arial"/>
          <w:b/>
          <w:color w:val="000000"/>
        </w:rPr>
        <w:t>Dar baixa no sistema</w:t>
      </w:r>
      <w:r>
        <w:rPr>
          <w:rFonts w:ascii="Arial" w:eastAsia="Arial" w:hAnsi="Arial" w:cs="Arial"/>
          <w:color w:val="000000"/>
        </w:rPr>
        <w:t xml:space="preserve"> na aba fluxo de estoque &gt; movimentação &gt; saídas &gt; preencher: medicamento, fabricante, lote &gt; selecionar saída por vencimento e a quantidade &gt; salvar</w:t>
      </w:r>
    </w:p>
    <w:p w14:paraId="2B420FF8" w14:textId="77777777" w:rsidR="00E3111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 xml:space="preserve">Descartar medicamentos </w:t>
      </w:r>
      <w:r>
        <w:rPr>
          <w:rFonts w:ascii="Arial" w:eastAsia="Arial" w:hAnsi="Arial" w:cs="Arial"/>
          <w:color w:val="000000"/>
        </w:rPr>
        <w:t xml:space="preserve">em local próprio, onde será recolhido pela </w:t>
      </w:r>
      <w:proofErr w:type="gramStart"/>
      <w:r>
        <w:rPr>
          <w:rFonts w:ascii="Arial" w:eastAsia="Arial" w:hAnsi="Arial" w:cs="Arial"/>
          <w:color w:val="000000"/>
        </w:rPr>
        <w:t xml:space="preserve">empresa  </w:t>
      </w:r>
      <w:proofErr w:type="spellStart"/>
      <w:r>
        <w:rPr>
          <w:rFonts w:ascii="Arial" w:eastAsia="Arial" w:hAnsi="Arial" w:cs="Arial"/>
          <w:color w:val="000000"/>
        </w:rPr>
        <w:t>Medictec</w:t>
      </w:r>
      <w:proofErr w:type="spellEnd"/>
      <w:proofErr w:type="gramEnd"/>
      <w:r>
        <w:rPr>
          <w:rFonts w:ascii="Arial" w:eastAsia="Arial" w:hAnsi="Arial" w:cs="Arial"/>
          <w:color w:val="000000"/>
        </w:rPr>
        <w:t xml:space="preserve"> </w:t>
      </w:r>
    </w:p>
    <w:p w14:paraId="206B5D3C" w14:textId="77777777" w:rsidR="00E3111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Em caso de falsificações ou outras condições ilegais, avisar a Vigilância Sanitária para que a autoridade faça o recolhimento do medicamento.</w:t>
      </w:r>
    </w:p>
    <w:p w14:paraId="51E48CDB" w14:textId="77777777" w:rsidR="00E31117" w:rsidRDefault="00E31117">
      <w:pPr>
        <w:spacing w:line="360" w:lineRule="auto"/>
        <w:jc w:val="both"/>
        <w:rPr>
          <w:rFonts w:ascii="Arial" w:eastAsia="Arial" w:hAnsi="Arial" w:cs="Arial"/>
        </w:rPr>
      </w:pPr>
    </w:p>
    <w:p w14:paraId="47FC8107" w14:textId="77777777" w:rsidR="00E31117" w:rsidRDefault="00000000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5. RESPONSABILIDADES NA EXECUÇÃO DO POP</w:t>
      </w:r>
    </w:p>
    <w:p w14:paraId="3CEED0B8" w14:textId="77777777" w:rsidR="00E31117" w:rsidRDefault="00000000">
      <w:pPr>
        <w:spacing w:line="360" w:lineRule="auto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Farmaceutico</w:t>
      </w:r>
      <w:proofErr w:type="spellEnd"/>
      <w:r>
        <w:rPr>
          <w:rFonts w:ascii="Arial" w:eastAsia="Arial" w:hAnsi="Arial" w:cs="Arial"/>
        </w:rPr>
        <w:t xml:space="preserve"> (a) e colaboradores devidamente treinados.</w:t>
      </w:r>
    </w:p>
    <w:p w14:paraId="30CA0141" w14:textId="77777777" w:rsidR="00E31117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</w:t>
      </w:r>
    </w:p>
    <w:p w14:paraId="509EEF5B" w14:textId="77777777" w:rsidR="00E31117" w:rsidRDefault="00000000">
      <w:pPr>
        <w:jc w:val="both"/>
        <w:rPr>
          <w:rFonts w:ascii="Arial" w:eastAsia="Arial" w:hAnsi="Arial" w:cs="Arial"/>
          <w:b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  <w:b/>
        </w:rPr>
        <w:t>6. REFERÊNCIAS</w:t>
      </w:r>
    </w:p>
    <w:p w14:paraId="7C51609A" w14:textId="77777777" w:rsidR="00E31117" w:rsidRDefault="00E31117">
      <w:pPr>
        <w:jc w:val="both"/>
        <w:rPr>
          <w:rFonts w:ascii="Arial" w:eastAsia="Arial" w:hAnsi="Arial" w:cs="Arial"/>
          <w:b/>
        </w:rPr>
      </w:pPr>
    </w:p>
    <w:p w14:paraId="58F3FF63" w14:textId="77777777" w:rsidR="00E31117" w:rsidRDefault="00E31117">
      <w:pPr>
        <w:jc w:val="both"/>
        <w:rPr>
          <w:rFonts w:ascii="Arial" w:eastAsia="Arial" w:hAnsi="Arial" w:cs="Arial"/>
          <w:b/>
        </w:rPr>
      </w:pPr>
    </w:p>
    <w:p w14:paraId="23995428" w14:textId="77777777" w:rsidR="00E31117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BRASIL. Planalto. </w:t>
      </w:r>
      <w:r>
        <w:rPr>
          <w:rFonts w:ascii="Arial" w:eastAsia="Arial" w:hAnsi="Arial" w:cs="Arial"/>
          <w:b/>
        </w:rPr>
        <w:t>Lei nº 5.991, de 17 de dezembro de 1973</w:t>
      </w:r>
      <w:r>
        <w:rPr>
          <w:rFonts w:ascii="Arial" w:eastAsia="Arial" w:hAnsi="Arial" w:cs="Arial"/>
        </w:rPr>
        <w:t>. Brasília, 1973. Disponível em: &lt;http://www.anvisa.gov.br/legis/consolidada/lei_5991_73.htm&gt;. Acesso em: 21 abr. 2012.</w:t>
      </w:r>
    </w:p>
    <w:p w14:paraId="4C3E382E" w14:textId="77777777" w:rsidR="00E31117" w:rsidRDefault="00E31117">
      <w:pPr>
        <w:jc w:val="both"/>
        <w:rPr>
          <w:rFonts w:ascii="Arial" w:eastAsia="Arial" w:hAnsi="Arial" w:cs="Arial"/>
        </w:rPr>
      </w:pPr>
    </w:p>
    <w:p w14:paraId="09FE18A7" w14:textId="77777777" w:rsidR="00E31117" w:rsidRDefault="00E31117">
      <w:pPr>
        <w:jc w:val="both"/>
        <w:rPr>
          <w:rFonts w:ascii="Arial" w:eastAsia="Arial" w:hAnsi="Arial" w:cs="Arial"/>
        </w:rPr>
      </w:pPr>
    </w:p>
    <w:p w14:paraId="74046D45" w14:textId="77777777" w:rsidR="00E31117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BRASIL. Planalto. </w:t>
      </w:r>
      <w:r>
        <w:rPr>
          <w:rFonts w:ascii="Arial" w:eastAsia="Arial" w:hAnsi="Arial" w:cs="Arial"/>
          <w:b/>
        </w:rPr>
        <w:t>Lei Nº 10.048, de 8 de novembro de 2000</w:t>
      </w:r>
      <w:r>
        <w:rPr>
          <w:rFonts w:ascii="Arial" w:eastAsia="Arial" w:hAnsi="Arial" w:cs="Arial"/>
        </w:rPr>
        <w:t>. Brasília, 2000. Disponível em: &lt;http://www.planalto.gov.br/ccivil_03/leis/L10048.htm&gt;. Acesso em: 21 abr. 2012.</w:t>
      </w:r>
    </w:p>
    <w:p w14:paraId="68E0EF84" w14:textId="77777777" w:rsidR="00E31117" w:rsidRDefault="00E31117">
      <w:pPr>
        <w:jc w:val="both"/>
        <w:rPr>
          <w:rFonts w:ascii="Arial" w:eastAsia="Arial" w:hAnsi="Arial" w:cs="Arial"/>
        </w:rPr>
      </w:pPr>
    </w:p>
    <w:p w14:paraId="18519A1C" w14:textId="77777777" w:rsidR="00E31117" w:rsidRDefault="00E31117">
      <w:pPr>
        <w:jc w:val="both"/>
        <w:rPr>
          <w:rFonts w:ascii="Arial" w:eastAsia="Arial" w:hAnsi="Arial" w:cs="Arial"/>
        </w:rPr>
      </w:pPr>
    </w:p>
    <w:p w14:paraId="0D91E104" w14:textId="77777777" w:rsidR="00E31117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BRASIL (Federal). </w:t>
      </w:r>
      <w:r>
        <w:rPr>
          <w:rFonts w:ascii="Arial" w:eastAsia="Arial" w:hAnsi="Arial" w:cs="Arial"/>
          <w:b/>
        </w:rPr>
        <w:t>Decreto nº 7508, de 28 de junho de 2011</w:t>
      </w:r>
      <w:r>
        <w:rPr>
          <w:rFonts w:ascii="Arial" w:eastAsia="Arial" w:hAnsi="Arial" w:cs="Arial"/>
        </w:rPr>
        <w:t xml:space="preserve">. Brasília, 2011. Disponível em: &lt; http://www.saude.mt.gov.br/upload/documento/4/decreto-n-7508-de-28062011-regulamenta-a-lei-n-8080-[4-250711-SES-MT].pdf &gt;. Acesso em: 21 abr. 2012. </w:t>
      </w:r>
    </w:p>
    <w:p w14:paraId="30721CD0" w14:textId="77777777" w:rsidR="00E31117" w:rsidRDefault="00E31117">
      <w:pPr>
        <w:spacing w:line="360" w:lineRule="auto"/>
        <w:jc w:val="both"/>
        <w:rPr>
          <w:rFonts w:ascii="Arial" w:eastAsia="Arial" w:hAnsi="Arial" w:cs="Arial"/>
        </w:rPr>
      </w:pPr>
    </w:p>
    <w:p w14:paraId="24C8208B" w14:textId="77777777" w:rsidR="00E31117" w:rsidRDefault="00E31117"/>
    <w:p w14:paraId="2C954B31" w14:textId="77777777" w:rsidR="00E31117" w:rsidRDefault="00E31117"/>
    <w:p w14:paraId="76725058" w14:textId="77777777" w:rsidR="00E31117" w:rsidRDefault="00E31117"/>
    <w:p w14:paraId="1A812CFE" w14:textId="77777777" w:rsidR="00E31117" w:rsidRDefault="00E31117"/>
    <w:p w14:paraId="68A7CAD6" w14:textId="77777777" w:rsidR="00E31117" w:rsidRDefault="00E31117"/>
    <w:p w14:paraId="081D6749" w14:textId="77777777" w:rsidR="00E31117" w:rsidRDefault="00E31117"/>
    <w:p w14:paraId="6B101271" w14:textId="77777777" w:rsidR="00E31117" w:rsidRDefault="00E31117"/>
    <w:sectPr w:rsidR="00E31117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0513D"/>
    <w:multiLevelType w:val="multilevel"/>
    <w:tmpl w:val="B30093D4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1209957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117"/>
    <w:rsid w:val="00437888"/>
    <w:rsid w:val="004B7276"/>
    <w:rsid w:val="007524E4"/>
    <w:rsid w:val="00A2124C"/>
    <w:rsid w:val="00A54C18"/>
    <w:rsid w:val="00D24A25"/>
    <w:rsid w:val="00E3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3A57F"/>
  <w15:docId w15:val="{645DCBAB-FDD1-46FD-ADBA-988B5B28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A3F"/>
    <w:pPr>
      <w:suppressAutoHyphens/>
    </w:pPr>
    <w:rPr>
      <w:kern w:val="1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A02A3F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rsid w:val="00A02A3F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A02A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02A3F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687428"/>
    <w:pPr>
      <w:ind w:left="720"/>
      <w:contextualSpacing/>
    </w:pPr>
  </w:style>
  <w:style w:type="table" w:styleId="Tabelacomgrade">
    <w:name w:val="Table Grid"/>
    <w:basedOn w:val="Tabelanormal"/>
    <w:uiPriority w:val="39"/>
    <w:rsid w:val="00D92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beqqHBKtcamY2yCwO5kW7aIxHQ==">CgMxLjAyCGguZ2pkZ3hzMgloLjMwajB6bGw4AHIhMVItOUZzc0tYYzlxOTNha2xjREpFV2dPNkJKaHJ2dlpw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Rogerio Fracalossi</cp:lastModifiedBy>
  <cp:revision>6</cp:revision>
  <dcterms:created xsi:type="dcterms:W3CDTF">2023-02-15T15:00:00Z</dcterms:created>
  <dcterms:modified xsi:type="dcterms:W3CDTF">2026-04-07T13:48:00Z</dcterms:modified>
</cp:coreProperties>
</file>